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0E783F" w14:textId="16F33F95" w:rsidR="0062772B" w:rsidRPr="000E3507" w:rsidRDefault="00D73F21" w:rsidP="00CD7E0B">
      <w:pPr>
        <w:rPr>
          <w:color w:val="FF0000"/>
        </w:rPr>
      </w:pPr>
      <w:r w:rsidRPr="00CD7E0B">
        <w:rPr>
          <w:rFonts w:asciiTheme="majorEastAsia" w:eastAsiaTheme="majorEastAsia" w:hAnsiTheme="majorEastAsia" w:hint="eastAsia"/>
          <w:b/>
          <w:sz w:val="36"/>
          <w:szCs w:val="36"/>
          <w:bdr w:val="single" w:sz="4" w:space="0" w:color="auto"/>
          <w:shd w:val="pct15" w:color="auto" w:fill="FFFFFF"/>
        </w:rPr>
        <w:t>学術論文</w:t>
      </w:r>
      <w:r w:rsidR="00CD7E0B">
        <w:rPr>
          <w:rFonts w:hint="eastAsia"/>
          <w:color w:val="FF0000"/>
        </w:rPr>
        <w:t xml:space="preserve">　　　　　　　　　　空</w:t>
      </w:r>
      <w:r w:rsidR="000E3507" w:rsidRPr="000E3507">
        <w:rPr>
          <w:rFonts w:hint="eastAsia"/>
          <w:color w:val="FF0000"/>
        </w:rPr>
        <w:t>白</w:t>
      </w:r>
      <w:r w:rsidR="000E3507" w:rsidRPr="000E3507">
        <w:rPr>
          <w:color w:val="FF0000"/>
        </w:rPr>
        <w:t xml:space="preserve">: </w:t>
      </w:r>
      <w:r w:rsidR="000E3507" w:rsidRPr="000E3507">
        <w:rPr>
          <w:rFonts w:hint="eastAsia"/>
          <w:color w:val="FF0000"/>
        </w:rPr>
        <w:t>上</w:t>
      </w:r>
      <w:r w:rsidR="000E3507" w:rsidRPr="000E3507">
        <w:rPr>
          <w:color w:val="FF0000"/>
        </w:rPr>
        <w:t>25</w:t>
      </w:r>
      <w:r w:rsidR="000E3507" w:rsidRPr="000E3507">
        <w:rPr>
          <w:rFonts w:hint="eastAsia"/>
          <w:color w:val="FF0000"/>
        </w:rPr>
        <w:t>、下</w:t>
      </w:r>
      <w:r w:rsidR="000E3507" w:rsidRPr="000E3507">
        <w:rPr>
          <w:color w:val="FF0000"/>
        </w:rPr>
        <w:t xml:space="preserve">30, </w:t>
      </w:r>
      <w:r w:rsidR="000E3507" w:rsidRPr="000E3507">
        <w:rPr>
          <w:rFonts w:hint="eastAsia"/>
          <w:color w:val="FF0000"/>
        </w:rPr>
        <w:t>左右</w:t>
      </w:r>
      <w:r w:rsidR="000E3507" w:rsidRPr="000E3507">
        <w:rPr>
          <w:color w:val="FF0000"/>
        </w:rPr>
        <w:t>30mm</w:t>
      </w:r>
    </w:p>
    <w:p w14:paraId="752812E7" w14:textId="4417CD87" w:rsidR="000E3507" w:rsidRDefault="00CD7E0B" w:rsidP="000E3507">
      <w:r>
        <w:rPr>
          <w:color w:val="FF0000"/>
        </w:rPr>
        <w:t>(</w:t>
      </w:r>
      <w:r>
        <w:rPr>
          <w:rFonts w:hint="eastAsia"/>
          <w:color w:val="FF0000"/>
        </w:rPr>
        <w:t>ゴシック、</w:t>
      </w:r>
      <w:r>
        <w:rPr>
          <w:color w:val="FF0000"/>
        </w:rPr>
        <w:t>Bold, 18p)</w:t>
      </w:r>
    </w:p>
    <w:p w14:paraId="2F3BF39D" w14:textId="446D8683" w:rsidR="00D73F21" w:rsidRPr="006924D3" w:rsidRDefault="00D73F21" w:rsidP="0063228F">
      <w:pPr>
        <w:jc w:val="center"/>
        <w:rPr>
          <w:rFonts w:asciiTheme="majorEastAsia" w:eastAsiaTheme="majorEastAsia" w:hAnsiTheme="majorEastAsia"/>
          <w:b/>
          <w:sz w:val="32"/>
          <w:szCs w:val="32"/>
        </w:rPr>
      </w:pPr>
      <w:r w:rsidRPr="006924D3">
        <w:rPr>
          <w:rFonts w:asciiTheme="majorEastAsia" w:eastAsiaTheme="majorEastAsia" w:hAnsiTheme="majorEastAsia" w:hint="eastAsia"/>
          <w:b/>
          <w:sz w:val="32"/>
          <w:szCs w:val="32"/>
        </w:rPr>
        <w:t>電磁波エネルギー</w:t>
      </w:r>
      <w:r w:rsidR="00FF5B8F" w:rsidRPr="006924D3">
        <w:rPr>
          <w:rFonts w:asciiTheme="majorEastAsia" w:eastAsiaTheme="majorEastAsia" w:hAnsiTheme="majorEastAsia" w:hint="eastAsia"/>
          <w:b/>
          <w:sz w:val="32"/>
          <w:szCs w:val="32"/>
        </w:rPr>
        <w:t>応用</w:t>
      </w:r>
      <w:r w:rsidRPr="006924D3">
        <w:rPr>
          <w:rFonts w:asciiTheme="majorEastAsia" w:eastAsiaTheme="majorEastAsia" w:hAnsiTheme="majorEastAsia" w:hint="eastAsia"/>
          <w:b/>
          <w:sz w:val="32"/>
          <w:szCs w:val="32"/>
        </w:rPr>
        <w:t>に関する</w:t>
      </w:r>
      <w:r w:rsidR="00FF5B8F" w:rsidRPr="006924D3">
        <w:rPr>
          <w:rFonts w:asciiTheme="majorEastAsia" w:eastAsiaTheme="majorEastAsia" w:hAnsiTheme="majorEastAsia" w:hint="eastAsia"/>
          <w:b/>
          <w:sz w:val="32"/>
          <w:szCs w:val="32"/>
        </w:rPr>
        <w:t>研究</w:t>
      </w:r>
      <w:r w:rsidRPr="006924D3">
        <w:rPr>
          <w:rFonts w:asciiTheme="majorEastAsia" w:eastAsiaTheme="majorEastAsia" w:hAnsiTheme="majorEastAsia"/>
          <w:b/>
          <w:color w:val="FF0000"/>
          <w:sz w:val="32"/>
          <w:szCs w:val="32"/>
        </w:rPr>
        <w:t>(</w:t>
      </w:r>
      <w:r w:rsidRPr="006924D3">
        <w:rPr>
          <w:rFonts w:asciiTheme="majorEastAsia" w:eastAsiaTheme="majorEastAsia" w:hAnsiTheme="majorEastAsia" w:hint="eastAsia"/>
          <w:b/>
          <w:color w:val="FF0000"/>
          <w:sz w:val="32"/>
          <w:szCs w:val="32"/>
        </w:rPr>
        <w:t>題目ゴシック</w:t>
      </w:r>
      <w:r w:rsidRPr="006924D3">
        <w:rPr>
          <w:rFonts w:asciiTheme="majorEastAsia" w:eastAsiaTheme="majorEastAsia" w:hAnsiTheme="majorEastAsia"/>
          <w:b/>
          <w:color w:val="FF0000"/>
          <w:sz w:val="32"/>
          <w:szCs w:val="32"/>
        </w:rPr>
        <w:t>1</w:t>
      </w:r>
      <w:r w:rsidR="006924D3">
        <w:rPr>
          <w:rFonts w:asciiTheme="majorEastAsia" w:eastAsiaTheme="majorEastAsia" w:hAnsiTheme="majorEastAsia"/>
          <w:b/>
          <w:color w:val="FF0000"/>
          <w:sz w:val="32"/>
          <w:szCs w:val="32"/>
        </w:rPr>
        <w:t>6</w:t>
      </w:r>
      <w:r w:rsidRPr="006924D3">
        <w:rPr>
          <w:rFonts w:asciiTheme="majorEastAsia" w:eastAsiaTheme="majorEastAsia" w:hAnsiTheme="majorEastAsia"/>
          <w:b/>
          <w:color w:val="FF0000"/>
          <w:sz w:val="32"/>
          <w:szCs w:val="32"/>
        </w:rPr>
        <w:t>p)</w:t>
      </w:r>
    </w:p>
    <w:p w14:paraId="1D6A183D" w14:textId="0DF1BF0D" w:rsidR="0062772B" w:rsidRPr="006924D3" w:rsidRDefault="00D73F21" w:rsidP="0063228F">
      <w:pPr>
        <w:jc w:val="center"/>
        <w:rPr>
          <w:rFonts w:ascii="Times New Roman" w:eastAsiaTheme="majorEastAsia" w:hAnsi="Times New Roman" w:cs="Times New Roman"/>
          <w:b/>
          <w:sz w:val="28"/>
          <w:szCs w:val="28"/>
        </w:rPr>
      </w:pPr>
      <w:r w:rsidRPr="006924D3">
        <w:rPr>
          <w:rFonts w:ascii="Times New Roman" w:eastAsiaTheme="majorEastAsia" w:hAnsi="Times New Roman" w:cs="Times New Roman"/>
          <w:b/>
          <w:color w:val="FF0000"/>
          <w:sz w:val="28"/>
          <w:szCs w:val="28"/>
        </w:rPr>
        <w:t xml:space="preserve">Research on </w:t>
      </w:r>
      <w:proofErr w:type="spellStart"/>
      <w:r w:rsidRPr="006924D3">
        <w:rPr>
          <w:rFonts w:ascii="Times New Roman" w:eastAsiaTheme="majorEastAsia" w:hAnsi="Times New Roman" w:cs="Times New Roman"/>
          <w:b/>
          <w:color w:val="FF0000"/>
          <w:sz w:val="28"/>
          <w:szCs w:val="28"/>
        </w:rPr>
        <w:t>Electromagentic</w:t>
      </w:r>
      <w:proofErr w:type="spellEnd"/>
      <w:r w:rsidRPr="006924D3">
        <w:rPr>
          <w:rFonts w:ascii="Times New Roman" w:eastAsiaTheme="majorEastAsia" w:hAnsi="Times New Roman" w:cs="Times New Roman"/>
          <w:b/>
          <w:color w:val="FF0000"/>
          <w:sz w:val="28"/>
          <w:szCs w:val="28"/>
        </w:rPr>
        <w:t xml:space="preserve"> Energy Application</w:t>
      </w:r>
    </w:p>
    <w:p w14:paraId="589A9E07" w14:textId="55EA8BB9" w:rsidR="00F02CF4" w:rsidRPr="006924D3" w:rsidRDefault="00D73F21" w:rsidP="00F02CF4">
      <w:pPr>
        <w:rPr>
          <w:rFonts w:ascii="Times New Roman" w:eastAsiaTheme="majorEastAsia" w:hAnsi="Times New Roman" w:cs="Times New Roman"/>
          <w:b/>
          <w:color w:val="FF0000"/>
          <w:sz w:val="28"/>
          <w:szCs w:val="28"/>
        </w:rPr>
      </w:pPr>
      <w:r w:rsidRPr="006924D3">
        <w:rPr>
          <w:rFonts w:asciiTheme="majorEastAsia" w:eastAsiaTheme="majorEastAsia" w:hAnsiTheme="majorEastAsia" w:hint="eastAsia"/>
          <w:b/>
          <w:sz w:val="28"/>
          <w:szCs w:val="28"/>
        </w:rPr>
        <w:t xml:space="preserve">　　　　</w:t>
      </w:r>
      <w:r w:rsidR="00F02CF4" w:rsidRPr="006924D3">
        <w:rPr>
          <w:rFonts w:asciiTheme="majorEastAsia" w:eastAsiaTheme="majorEastAsia" w:hAnsiTheme="majorEastAsia" w:hint="eastAsia"/>
          <w:b/>
          <w:sz w:val="28"/>
          <w:szCs w:val="28"/>
        </w:rPr>
        <w:t xml:space="preserve">　　　　　　　</w:t>
      </w:r>
      <w:r w:rsidRPr="006924D3">
        <w:rPr>
          <w:rFonts w:ascii="Times New Roman" w:eastAsiaTheme="majorEastAsia" w:hAnsi="Times New Roman" w:cs="Times New Roman"/>
          <w:b/>
          <w:sz w:val="28"/>
          <w:szCs w:val="28"/>
        </w:rPr>
        <w:t>(</w:t>
      </w:r>
      <w:r w:rsidR="00F02CF4" w:rsidRPr="006924D3">
        <w:rPr>
          <w:rFonts w:ascii="Times New Roman" w:eastAsiaTheme="majorEastAsia" w:hAnsi="Times New Roman" w:cs="Times New Roman"/>
          <w:b/>
          <w:sz w:val="28"/>
          <w:szCs w:val="28"/>
        </w:rPr>
        <w:t xml:space="preserve">英文題目　</w:t>
      </w:r>
      <w:r w:rsidR="00F02CF4" w:rsidRPr="006924D3">
        <w:rPr>
          <w:rFonts w:ascii="Times New Roman" w:eastAsiaTheme="majorEastAsia" w:hAnsi="Times New Roman" w:cs="Times New Roman"/>
          <w:b/>
          <w:color w:val="FF0000"/>
          <w:sz w:val="28"/>
          <w:szCs w:val="28"/>
        </w:rPr>
        <w:t>Times New Roman 1</w:t>
      </w:r>
      <w:r w:rsidR="006924D3" w:rsidRPr="006924D3">
        <w:rPr>
          <w:rFonts w:ascii="Times New Roman" w:eastAsiaTheme="majorEastAsia" w:hAnsi="Times New Roman" w:cs="Times New Roman"/>
          <w:b/>
          <w:color w:val="FF0000"/>
          <w:sz w:val="28"/>
          <w:szCs w:val="28"/>
        </w:rPr>
        <w:t>4</w:t>
      </w:r>
      <w:r w:rsidR="00F02CF4" w:rsidRPr="006924D3">
        <w:rPr>
          <w:rFonts w:ascii="Times New Roman" w:eastAsiaTheme="majorEastAsia" w:hAnsi="Times New Roman" w:cs="Times New Roman"/>
          <w:b/>
          <w:color w:val="FF0000"/>
          <w:sz w:val="28"/>
          <w:szCs w:val="28"/>
        </w:rPr>
        <w:t>p</w:t>
      </w:r>
      <w:r w:rsidRPr="006924D3">
        <w:rPr>
          <w:rFonts w:ascii="Times New Roman" w:eastAsiaTheme="majorEastAsia" w:hAnsi="Times New Roman" w:cs="Times New Roman"/>
          <w:b/>
          <w:color w:val="FF0000"/>
          <w:sz w:val="28"/>
          <w:szCs w:val="28"/>
        </w:rPr>
        <w:t>)</w:t>
      </w:r>
    </w:p>
    <w:p w14:paraId="7B44D518" w14:textId="77777777" w:rsidR="00D73F21" w:rsidRPr="00CD7E0B" w:rsidRDefault="00D73F21" w:rsidP="00F02CF4">
      <w:pPr>
        <w:rPr>
          <w:rFonts w:ascii="Times New Roman" w:eastAsiaTheme="majorEastAsia" w:hAnsi="Times New Roman" w:cs="Times New Roman"/>
          <w:b/>
        </w:rPr>
      </w:pPr>
    </w:p>
    <w:p w14:paraId="05A11F45" w14:textId="3A604872" w:rsidR="0062772B" w:rsidRDefault="007B433E" w:rsidP="00CD7E0B">
      <w:pPr>
        <w:jc w:val="center"/>
        <w:rPr>
          <w:rFonts w:hint="eastAsia"/>
          <w:color w:val="FF0000"/>
        </w:rPr>
      </w:pPr>
      <w:r>
        <w:t xml:space="preserve">  </w:t>
      </w:r>
      <w:r w:rsidR="00D50C98" w:rsidRPr="00CD7E0B">
        <w:rPr>
          <w:rFonts w:hint="eastAsia"/>
        </w:rPr>
        <w:t>波野</w:t>
      </w:r>
      <w:r w:rsidR="00D50C98" w:rsidRPr="00CD7E0B">
        <w:t xml:space="preserve"> </w:t>
      </w:r>
      <w:r w:rsidR="00736010">
        <w:rPr>
          <w:rFonts w:hint="eastAsia"/>
        </w:rPr>
        <w:t>太郎</w:t>
      </w:r>
      <w:r w:rsidR="00D73F21" w:rsidRPr="00CD7E0B">
        <w:rPr>
          <w:vertAlign w:val="superscript"/>
        </w:rPr>
        <w:t>1</w:t>
      </w:r>
      <w:r w:rsidR="000E3507" w:rsidRPr="00CD7E0B">
        <w:rPr>
          <w:vertAlign w:val="superscript"/>
        </w:rPr>
        <w:t xml:space="preserve"> </w:t>
      </w:r>
      <w:r w:rsidR="00D73F21" w:rsidRPr="00CD7E0B">
        <w:rPr>
          <w:rFonts w:hint="eastAsia"/>
        </w:rPr>
        <w:t>、真幾</w:t>
      </w:r>
      <w:r w:rsidR="00D73F21" w:rsidRPr="00CD7E0B">
        <w:t xml:space="preserve"> </w:t>
      </w:r>
      <w:r w:rsidR="00D73F21" w:rsidRPr="00CD7E0B">
        <w:rPr>
          <w:rFonts w:hint="eastAsia"/>
        </w:rPr>
        <w:t>露派</w:t>
      </w:r>
      <w:r w:rsidR="00D73F21" w:rsidRPr="00CD7E0B">
        <w:rPr>
          <w:vertAlign w:val="superscript"/>
        </w:rPr>
        <w:t>2</w:t>
      </w:r>
      <w:r w:rsidR="00795333" w:rsidRPr="00CD7E0B">
        <w:rPr>
          <w:vertAlign w:val="superscript"/>
        </w:rPr>
        <w:t>*</w:t>
      </w:r>
      <w:r w:rsidR="00D73F21" w:rsidRPr="00CD7E0B">
        <w:rPr>
          <w:rFonts w:hint="eastAsia"/>
        </w:rPr>
        <w:t>、</w:t>
      </w:r>
      <w:r w:rsidR="00D73F21" w:rsidRPr="00CD7E0B">
        <w:rPr>
          <w:rFonts w:ascii="Times New Roman" w:hAnsi="Times New Roman" w:cs="Times New Roman"/>
        </w:rPr>
        <w:t>Elec Tric</w:t>
      </w:r>
      <w:r w:rsidR="00D73F21" w:rsidRPr="00CD7E0B">
        <w:rPr>
          <w:vertAlign w:val="superscript"/>
        </w:rPr>
        <w:t>2</w:t>
      </w:r>
      <w:r w:rsidR="00D73F21" w:rsidRPr="00CD7E0B">
        <w:t xml:space="preserve"> </w:t>
      </w:r>
      <w:r w:rsidR="000E3507" w:rsidRPr="00CD7E0B">
        <w:rPr>
          <w:color w:val="FF0000"/>
        </w:rPr>
        <w:t>(MS</w:t>
      </w:r>
      <w:r w:rsidR="000E3507" w:rsidRPr="00CD7E0B">
        <w:rPr>
          <w:rFonts w:hint="eastAsia"/>
          <w:color w:val="FF0000"/>
        </w:rPr>
        <w:t>明朝</w:t>
      </w:r>
      <w:r w:rsidR="00D73F21" w:rsidRPr="00CD7E0B">
        <w:rPr>
          <w:color w:val="FF0000"/>
        </w:rPr>
        <w:t xml:space="preserve">, Times New Roman </w:t>
      </w:r>
      <w:r w:rsidR="000E3507" w:rsidRPr="00CD7E0B">
        <w:rPr>
          <w:color w:val="FF0000"/>
        </w:rPr>
        <w:t>12p)</w:t>
      </w:r>
    </w:p>
    <w:p w14:paraId="1AC8238B" w14:textId="5A88467D" w:rsidR="00736010" w:rsidRPr="00736010" w:rsidRDefault="00736010" w:rsidP="00CD7E0B">
      <w:pPr>
        <w:jc w:val="center"/>
        <w:rPr>
          <w:color w:val="FF0000"/>
        </w:rPr>
      </w:pPr>
      <w:r>
        <w:rPr>
          <w:rFonts w:hint="eastAsia"/>
          <w:color w:val="FF0000"/>
        </w:rPr>
        <w:t xml:space="preserve">Taro </w:t>
      </w:r>
      <w:proofErr w:type="spellStart"/>
      <w:r>
        <w:rPr>
          <w:rFonts w:hint="eastAsia"/>
          <w:color w:val="FF0000"/>
        </w:rPr>
        <w:t>Namino</w:t>
      </w:r>
      <w:proofErr w:type="spellEnd"/>
      <w:r>
        <w:rPr>
          <w:rFonts w:hint="eastAsia"/>
          <w:color w:val="FF0000"/>
        </w:rPr>
        <w:t xml:space="preserve">, </w:t>
      </w:r>
      <w:proofErr w:type="spellStart"/>
      <w:r>
        <w:rPr>
          <w:rFonts w:hint="eastAsia"/>
          <w:color w:val="FF0000"/>
        </w:rPr>
        <w:t>Roha</w:t>
      </w:r>
      <w:proofErr w:type="spellEnd"/>
      <w:r>
        <w:rPr>
          <w:rFonts w:hint="eastAsia"/>
          <w:color w:val="FF0000"/>
        </w:rPr>
        <w:t xml:space="preserve"> </w:t>
      </w:r>
      <w:proofErr w:type="spellStart"/>
      <w:r>
        <w:rPr>
          <w:rFonts w:hint="eastAsia"/>
          <w:color w:val="FF0000"/>
        </w:rPr>
        <w:t>Maiku</w:t>
      </w:r>
      <w:proofErr w:type="spellEnd"/>
      <w:r>
        <w:rPr>
          <w:rFonts w:hint="eastAsia"/>
          <w:color w:val="FF0000"/>
        </w:rPr>
        <w:t xml:space="preserve">, Elec </w:t>
      </w:r>
      <w:proofErr w:type="spellStart"/>
      <w:r>
        <w:rPr>
          <w:rFonts w:hint="eastAsia"/>
          <w:color w:val="FF0000"/>
        </w:rPr>
        <w:t>Tric</w:t>
      </w:r>
      <w:proofErr w:type="spellEnd"/>
      <w:r>
        <w:rPr>
          <w:rFonts w:hint="eastAsia"/>
          <w:color w:val="FF0000"/>
        </w:rPr>
        <w:t>(</w:t>
      </w:r>
      <w:r>
        <w:rPr>
          <w:rFonts w:hint="eastAsia"/>
          <w:color w:val="FF0000"/>
        </w:rPr>
        <w:t>英語名</w:t>
      </w:r>
      <w:r>
        <w:rPr>
          <w:rFonts w:hint="eastAsia"/>
          <w:color w:val="FF0000"/>
        </w:rPr>
        <w:t>)</w:t>
      </w:r>
      <w:bookmarkStart w:id="0" w:name="_GoBack"/>
      <w:bookmarkEnd w:id="0"/>
    </w:p>
    <w:p w14:paraId="3607C7BA" w14:textId="77777777" w:rsidR="00D73F21" w:rsidRPr="00736010" w:rsidRDefault="00D73F21" w:rsidP="00CD7E0B">
      <w:pPr>
        <w:jc w:val="center"/>
      </w:pPr>
    </w:p>
    <w:p w14:paraId="061C6FF3" w14:textId="7A15BA6E" w:rsidR="00D73F21" w:rsidRPr="00CD7E0B" w:rsidRDefault="00D73F21" w:rsidP="007B433E">
      <w:pPr>
        <w:pStyle w:val="a3"/>
        <w:numPr>
          <w:ilvl w:val="0"/>
          <w:numId w:val="2"/>
        </w:numPr>
        <w:ind w:leftChars="0"/>
        <w:jc w:val="center"/>
        <w:rPr>
          <w:color w:val="FF0000"/>
        </w:rPr>
      </w:pPr>
      <w:r w:rsidRPr="00CD7E0B">
        <w:rPr>
          <w:rFonts w:hint="eastAsia"/>
        </w:rPr>
        <w:t>電波大学大学院マイクロ波研究科、</w:t>
      </w:r>
      <w:r w:rsidRPr="00CD7E0B">
        <w:t xml:space="preserve">2. </w:t>
      </w:r>
      <w:r w:rsidRPr="00CD7E0B">
        <w:rPr>
          <w:rFonts w:hint="eastAsia"/>
        </w:rPr>
        <w:t>電波</w:t>
      </w:r>
      <w:r w:rsidR="00795333" w:rsidRPr="00CD7E0B">
        <w:rPr>
          <w:rFonts w:hint="eastAsia"/>
        </w:rPr>
        <w:t>工業</w:t>
      </w:r>
      <w:r w:rsidR="00795333" w:rsidRPr="00CD7E0B">
        <w:t>(</w:t>
      </w:r>
      <w:r w:rsidR="00795333" w:rsidRPr="00CD7E0B">
        <w:rPr>
          <w:rFonts w:hint="eastAsia"/>
        </w:rPr>
        <w:t>株</w:t>
      </w:r>
      <w:r w:rsidR="00795333" w:rsidRPr="00CD7E0B">
        <w:t>)</w:t>
      </w:r>
      <w:r w:rsidR="00B2389C" w:rsidRPr="00CD7E0B">
        <w:rPr>
          <w:rFonts w:hint="eastAsia"/>
        </w:rPr>
        <w:t>材料</w:t>
      </w:r>
      <w:r w:rsidRPr="00CD7E0B">
        <w:rPr>
          <w:rFonts w:hint="eastAsia"/>
        </w:rPr>
        <w:t>化学研究センター</w:t>
      </w:r>
    </w:p>
    <w:p w14:paraId="5D359FB4" w14:textId="483F9F46" w:rsidR="00B2389C" w:rsidRPr="00CD7E0B" w:rsidRDefault="00D73F21" w:rsidP="007B433E">
      <w:pPr>
        <w:jc w:val="center"/>
        <w:rPr>
          <w:rFonts w:ascii="Times New Roman" w:hAnsi="Times New Roman" w:cs="Times New Roman"/>
        </w:rPr>
      </w:pPr>
      <w:r w:rsidRPr="00CD7E0B">
        <w:t xml:space="preserve">1. </w:t>
      </w:r>
      <w:r w:rsidR="00D50C98" w:rsidRPr="00CD7E0B">
        <w:rPr>
          <w:rFonts w:hint="eastAsia"/>
        </w:rPr>
        <w:t>〒</w:t>
      </w:r>
      <w:r w:rsidR="00D50C98" w:rsidRPr="00CD7E0B">
        <w:rPr>
          <w:rFonts w:ascii="Times New Roman" w:hAnsi="Times New Roman" w:cs="Times New Roman"/>
        </w:rPr>
        <w:t>100-7634</w:t>
      </w:r>
      <w:r w:rsidR="00D50C98" w:rsidRPr="00CD7E0B">
        <w:rPr>
          <w:rFonts w:hint="eastAsia"/>
        </w:rPr>
        <w:t>東京都住吉区栄</w:t>
      </w:r>
      <w:r w:rsidR="00D50C98" w:rsidRPr="00CD7E0B">
        <w:rPr>
          <w:rFonts w:ascii="Times New Roman" w:hAnsi="Times New Roman" w:cs="Times New Roman"/>
        </w:rPr>
        <w:t>3-8-13,</w:t>
      </w:r>
      <w:r w:rsidR="00795333" w:rsidRPr="00CD7E0B">
        <w:rPr>
          <w:rFonts w:ascii="Times New Roman" w:hAnsi="Times New Roman" w:cs="Times New Roman"/>
        </w:rPr>
        <w:t xml:space="preserve"> </w:t>
      </w:r>
      <w:r w:rsidR="00B2389C" w:rsidRPr="00CD7E0B">
        <w:rPr>
          <w:rFonts w:ascii="Times New Roman" w:hAnsi="Times New Roman" w:cs="Times New Roman" w:hint="eastAsia"/>
        </w:rPr>
        <w:t xml:space="preserve">　</w:t>
      </w:r>
      <w:r w:rsidR="00795333" w:rsidRPr="00CD7E0B">
        <w:rPr>
          <w:rFonts w:ascii="Times New Roman" w:hAnsi="Times New Roman" w:cs="Times New Roman"/>
        </w:rPr>
        <w:t>2.</w:t>
      </w:r>
      <w:r w:rsidR="00B2389C" w:rsidRPr="00CD7E0B">
        <w:rPr>
          <w:rFonts w:ascii="Times New Roman" w:hAnsi="Times New Roman" w:cs="Times New Roman"/>
        </w:rPr>
        <w:t xml:space="preserve"> </w:t>
      </w:r>
      <w:r w:rsidR="00B2389C" w:rsidRPr="00CD7E0B">
        <w:rPr>
          <w:rFonts w:ascii="Times New Roman" w:hAnsi="Times New Roman" w:cs="Times New Roman" w:hint="eastAsia"/>
        </w:rPr>
        <w:t>〒</w:t>
      </w:r>
      <w:r w:rsidR="00B2389C" w:rsidRPr="00CD7E0B">
        <w:rPr>
          <w:rFonts w:ascii="Times New Roman" w:hAnsi="Times New Roman" w:cs="Times New Roman"/>
        </w:rPr>
        <w:t xml:space="preserve">999-0888 </w:t>
      </w:r>
      <w:r w:rsidR="00CD7E0B" w:rsidRPr="00CD7E0B">
        <w:rPr>
          <w:rFonts w:ascii="Times New Roman" w:hAnsi="Times New Roman" w:cs="Times New Roman" w:hint="eastAsia"/>
        </w:rPr>
        <w:t>福岡県</w:t>
      </w:r>
      <w:r w:rsidR="00B2389C" w:rsidRPr="00CD7E0B">
        <w:rPr>
          <w:rFonts w:ascii="Times New Roman" w:hAnsi="Times New Roman" w:cs="Times New Roman" w:hint="eastAsia"/>
        </w:rPr>
        <w:t>名古屋市青葉区本町</w:t>
      </w:r>
      <w:r w:rsidR="00B2389C" w:rsidRPr="00CD7E0B">
        <w:rPr>
          <w:rFonts w:ascii="Times New Roman" w:hAnsi="Times New Roman" w:cs="Times New Roman"/>
        </w:rPr>
        <w:t>2-3-5</w:t>
      </w:r>
    </w:p>
    <w:p w14:paraId="34F9ABA7" w14:textId="324F9602" w:rsidR="00CD7E0B" w:rsidRDefault="00CD7E0B" w:rsidP="007B433E">
      <w:pPr>
        <w:jc w:val="center"/>
        <w:rPr>
          <w:rFonts w:ascii="Times New Roman" w:hAnsi="Times New Roman" w:cs="Times New Roman"/>
          <w:sz w:val="20"/>
          <w:szCs w:val="20"/>
        </w:rPr>
      </w:pPr>
    </w:p>
    <w:p w14:paraId="419A0D23" w14:textId="2FE0FCD4" w:rsidR="00B2389C" w:rsidRPr="00B2389C" w:rsidRDefault="00B2389C" w:rsidP="007B433E">
      <w:pPr>
        <w:jc w:val="center"/>
        <w:rPr>
          <w:rFonts w:ascii="Times New Roman" w:hAnsi="Times New Roman" w:cs="Times New Roman"/>
          <w:sz w:val="20"/>
          <w:szCs w:val="20"/>
        </w:rPr>
      </w:pPr>
      <w:r w:rsidRPr="00B2389C">
        <w:rPr>
          <w:rFonts w:ascii="Times New Roman" w:hAnsi="Times New Roman" w:cs="Times New Roman"/>
          <w:sz w:val="20"/>
          <w:szCs w:val="20"/>
        </w:rPr>
        <w:t xml:space="preserve">1.  Graduate School of Microwave Studies, </w:t>
      </w:r>
      <w:proofErr w:type="spellStart"/>
      <w:r w:rsidRPr="00B2389C">
        <w:rPr>
          <w:rFonts w:ascii="Times New Roman" w:hAnsi="Times New Roman" w:cs="Times New Roman"/>
          <w:sz w:val="20"/>
          <w:szCs w:val="20"/>
        </w:rPr>
        <w:t>Denpa</w:t>
      </w:r>
      <w:proofErr w:type="spellEnd"/>
      <w:r w:rsidRPr="00B2389C">
        <w:rPr>
          <w:rFonts w:ascii="Times New Roman" w:hAnsi="Times New Roman" w:cs="Times New Roman"/>
          <w:sz w:val="20"/>
          <w:szCs w:val="20"/>
        </w:rPr>
        <w:t xml:space="preserve"> University, 3-8-13, Sakae, Sumiyoshi-</w:t>
      </w:r>
      <w:proofErr w:type="spellStart"/>
      <w:r w:rsidRPr="00B2389C">
        <w:rPr>
          <w:rFonts w:ascii="Times New Roman" w:hAnsi="Times New Roman" w:cs="Times New Roman"/>
          <w:sz w:val="20"/>
          <w:szCs w:val="20"/>
        </w:rPr>
        <w:t>ku</w:t>
      </w:r>
      <w:proofErr w:type="spellEnd"/>
      <w:r w:rsidRPr="00B2389C">
        <w:rPr>
          <w:rFonts w:ascii="Times New Roman" w:hAnsi="Times New Roman" w:cs="Times New Roman"/>
          <w:sz w:val="20"/>
          <w:szCs w:val="20"/>
        </w:rPr>
        <w:t>,</w:t>
      </w:r>
      <w:r w:rsidR="00CD7E0B">
        <w:rPr>
          <w:rFonts w:ascii="Times New Roman" w:hAnsi="Times New Roman" w:cs="Times New Roman"/>
          <w:sz w:val="20"/>
          <w:szCs w:val="20"/>
        </w:rPr>
        <w:t xml:space="preserve"> Tokyo</w:t>
      </w:r>
    </w:p>
    <w:p w14:paraId="7CB1DE79" w14:textId="65502C34" w:rsidR="00B2389C" w:rsidRPr="00B2389C" w:rsidRDefault="00B2389C" w:rsidP="007B433E">
      <w:pPr>
        <w:jc w:val="center"/>
        <w:rPr>
          <w:rFonts w:ascii="Times New Roman" w:hAnsi="Times New Roman" w:cs="Times New Roman"/>
          <w:sz w:val="20"/>
          <w:szCs w:val="20"/>
        </w:rPr>
      </w:pPr>
      <w:r w:rsidRPr="00B2389C">
        <w:rPr>
          <w:rFonts w:ascii="Times New Roman" w:hAnsi="Times New Roman" w:cs="Times New Roman"/>
          <w:sz w:val="20"/>
          <w:szCs w:val="20"/>
        </w:rPr>
        <w:t>100-7634, Japan</w:t>
      </w:r>
    </w:p>
    <w:p w14:paraId="4BD8831B" w14:textId="15A029A9" w:rsidR="00B2389C" w:rsidRPr="00CD7E0B" w:rsidRDefault="00B2389C" w:rsidP="007B433E">
      <w:pPr>
        <w:pStyle w:val="a3"/>
        <w:numPr>
          <w:ilvl w:val="0"/>
          <w:numId w:val="2"/>
        </w:numPr>
        <w:ind w:leftChars="0"/>
        <w:jc w:val="center"/>
        <w:rPr>
          <w:rFonts w:ascii="Times New Roman" w:hAnsi="Times New Roman" w:cs="Times New Roman"/>
          <w:sz w:val="20"/>
          <w:szCs w:val="20"/>
        </w:rPr>
      </w:pPr>
      <w:r w:rsidRPr="00CD7E0B">
        <w:rPr>
          <w:rFonts w:ascii="Times New Roman" w:hAnsi="Times New Roman" w:cs="Times New Roman"/>
          <w:sz w:val="20"/>
          <w:szCs w:val="20"/>
        </w:rPr>
        <w:t xml:space="preserve">Research Center for Materials Chemistry, </w:t>
      </w:r>
      <w:proofErr w:type="spellStart"/>
      <w:r w:rsidRPr="00CD7E0B">
        <w:rPr>
          <w:rFonts w:ascii="Times New Roman" w:hAnsi="Times New Roman" w:cs="Times New Roman"/>
          <w:sz w:val="20"/>
          <w:szCs w:val="20"/>
        </w:rPr>
        <w:t>Denpa</w:t>
      </w:r>
      <w:proofErr w:type="spellEnd"/>
      <w:r w:rsidRPr="00CD7E0B">
        <w:rPr>
          <w:rFonts w:ascii="Times New Roman" w:hAnsi="Times New Roman" w:cs="Times New Roman"/>
          <w:sz w:val="20"/>
          <w:szCs w:val="20"/>
        </w:rPr>
        <w:t xml:space="preserve"> Industry Inc., </w:t>
      </w:r>
      <w:r w:rsidR="00CD7E0B" w:rsidRPr="00CD7E0B">
        <w:rPr>
          <w:rFonts w:ascii="Times New Roman" w:hAnsi="Times New Roman" w:cs="Times New Roman"/>
          <w:sz w:val="20"/>
          <w:szCs w:val="20"/>
        </w:rPr>
        <w:t>2-3-5, Honcho, Aoba-</w:t>
      </w:r>
      <w:proofErr w:type="spellStart"/>
      <w:r w:rsidR="00CD7E0B" w:rsidRPr="00CD7E0B">
        <w:rPr>
          <w:rFonts w:ascii="Times New Roman" w:hAnsi="Times New Roman" w:cs="Times New Roman"/>
          <w:sz w:val="20"/>
          <w:szCs w:val="20"/>
        </w:rPr>
        <w:t>ku</w:t>
      </w:r>
      <w:proofErr w:type="spellEnd"/>
      <w:r w:rsidR="00CD7E0B" w:rsidRPr="00CD7E0B">
        <w:rPr>
          <w:rFonts w:ascii="Times New Roman" w:hAnsi="Times New Roman" w:cs="Times New Roman"/>
          <w:sz w:val="20"/>
          <w:szCs w:val="20"/>
        </w:rPr>
        <w:t>, Nagoya,</w:t>
      </w:r>
    </w:p>
    <w:p w14:paraId="3D73937F" w14:textId="79E070AD" w:rsidR="00CD7E0B" w:rsidRPr="00CD7E0B" w:rsidRDefault="00CD7E0B" w:rsidP="007B433E">
      <w:pPr>
        <w:pStyle w:val="a3"/>
        <w:ind w:leftChars="0" w:left="860"/>
        <w:jc w:val="center"/>
        <w:rPr>
          <w:rFonts w:ascii="Times New Roman" w:hAnsi="Times New Roman" w:cs="Times New Roman"/>
          <w:sz w:val="20"/>
          <w:szCs w:val="20"/>
        </w:rPr>
      </w:pPr>
      <w:r>
        <w:rPr>
          <w:rFonts w:ascii="Times New Roman" w:hAnsi="Times New Roman" w:cs="Times New Roman"/>
          <w:sz w:val="20"/>
          <w:szCs w:val="20"/>
        </w:rPr>
        <w:t>Fukuoka, 999-0888, Japan</w:t>
      </w:r>
    </w:p>
    <w:p w14:paraId="4EB0CB61" w14:textId="77777777" w:rsidR="00B2389C" w:rsidRPr="00B2389C" w:rsidRDefault="00B2389C" w:rsidP="007B433E">
      <w:pPr>
        <w:jc w:val="center"/>
        <w:rPr>
          <w:sz w:val="20"/>
          <w:szCs w:val="20"/>
        </w:rPr>
      </w:pPr>
    </w:p>
    <w:p w14:paraId="441D4CE8" w14:textId="56AB6A0E" w:rsidR="0062772B" w:rsidRPr="00B2389C" w:rsidRDefault="007B433E" w:rsidP="007B433E">
      <w:pPr>
        <w:jc w:val="center"/>
        <w:rPr>
          <w:color w:val="FF0000"/>
          <w:sz w:val="20"/>
          <w:szCs w:val="20"/>
        </w:rPr>
      </w:pPr>
      <w:r>
        <w:rPr>
          <w:rFonts w:ascii="Times New Roman" w:hAnsi="Times New Roman" w:cs="Times New Roman"/>
          <w:sz w:val="20"/>
          <w:szCs w:val="20"/>
        </w:rPr>
        <w:t xml:space="preserve">     </w:t>
      </w:r>
      <w:r w:rsidR="00795333" w:rsidRPr="00B2389C">
        <w:rPr>
          <w:rFonts w:ascii="Times New Roman" w:hAnsi="Times New Roman" w:cs="Times New Roman"/>
          <w:sz w:val="20"/>
          <w:szCs w:val="20"/>
        </w:rPr>
        <w:t>corresponding author</w:t>
      </w:r>
      <w:r w:rsidR="00795333" w:rsidRPr="00B2389C">
        <w:rPr>
          <w:rFonts w:ascii="Times New Roman" w:hAnsi="Times New Roman" w:cs="Times New Roman"/>
          <w:sz w:val="20"/>
          <w:szCs w:val="20"/>
          <w:vertAlign w:val="superscript"/>
        </w:rPr>
        <w:t>*</w:t>
      </w:r>
      <w:r w:rsidR="00B2389C" w:rsidRPr="00B2389C">
        <w:rPr>
          <w:rFonts w:ascii="Times New Roman" w:hAnsi="Times New Roman" w:cs="Times New Roman"/>
          <w:sz w:val="20"/>
          <w:szCs w:val="20"/>
        </w:rPr>
        <w:t xml:space="preserve">, e-mail address </w:t>
      </w:r>
      <w:r w:rsidR="00D50C98" w:rsidRPr="00B2389C">
        <w:rPr>
          <w:rFonts w:ascii="Times New Roman" w:hAnsi="Times New Roman" w:cs="Times New Roman"/>
          <w:sz w:val="20"/>
          <w:szCs w:val="20"/>
        </w:rPr>
        <w:t xml:space="preserve">: </w:t>
      </w:r>
      <w:r w:rsidR="00B2389C" w:rsidRPr="00B2389C">
        <w:rPr>
          <w:rFonts w:ascii="Times New Roman" w:hAnsi="Times New Roman" w:cs="Times New Roman"/>
          <w:sz w:val="20"/>
          <w:szCs w:val="20"/>
        </w:rPr>
        <w:t>roha_maick</w:t>
      </w:r>
      <w:r w:rsidR="00D50C98" w:rsidRPr="00B2389C">
        <w:rPr>
          <w:rFonts w:ascii="Times New Roman" w:hAnsi="Times New Roman" w:cs="Times New Roman"/>
          <w:sz w:val="20"/>
          <w:szCs w:val="20"/>
        </w:rPr>
        <w:t>@</w:t>
      </w:r>
      <w:r w:rsidR="00B2389C" w:rsidRPr="00B2389C">
        <w:rPr>
          <w:rFonts w:ascii="Times New Roman" w:hAnsi="Times New Roman" w:cs="Times New Roman"/>
          <w:sz w:val="20"/>
          <w:szCs w:val="20"/>
        </w:rPr>
        <w:t>denpa</w:t>
      </w:r>
      <w:r w:rsidR="00D50C98" w:rsidRPr="00B2389C">
        <w:rPr>
          <w:rFonts w:ascii="Times New Roman" w:hAnsi="Times New Roman" w:cs="Times New Roman"/>
          <w:sz w:val="20"/>
          <w:szCs w:val="20"/>
        </w:rPr>
        <w:t>.co.jp</w:t>
      </w:r>
      <w:r w:rsidR="00D50C98" w:rsidRPr="00B2389C">
        <w:rPr>
          <w:sz w:val="20"/>
          <w:szCs w:val="20"/>
        </w:rPr>
        <w:t xml:space="preserve"> </w:t>
      </w:r>
      <w:r w:rsidR="00A9314A">
        <w:rPr>
          <w:color w:val="FF0000"/>
          <w:sz w:val="20"/>
          <w:szCs w:val="20"/>
        </w:rPr>
        <w:t>(</w:t>
      </w:r>
      <w:r w:rsidR="00A9314A" w:rsidRPr="008B4B11">
        <w:rPr>
          <w:color w:val="FF0000"/>
          <w:sz w:val="20"/>
          <w:szCs w:val="20"/>
        </w:rPr>
        <w:t xml:space="preserve">Times </w:t>
      </w:r>
      <w:r w:rsidR="00D50C98" w:rsidRPr="008B4B11">
        <w:rPr>
          <w:color w:val="FF0000"/>
          <w:sz w:val="20"/>
          <w:szCs w:val="20"/>
        </w:rPr>
        <w:t>New</w:t>
      </w:r>
      <w:r w:rsidR="00A9314A" w:rsidRPr="008B4B11">
        <w:rPr>
          <w:color w:val="FF0000"/>
          <w:sz w:val="20"/>
          <w:szCs w:val="20"/>
        </w:rPr>
        <w:t xml:space="preserve"> </w:t>
      </w:r>
      <w:r w:rsidR="00D50C98" w:rsidRPr="008B4B11">
        <w:rPr>
          <w:color w:val="FF0000"/>
          <w:sz w:val="20"/>
          <w:szCs w:val="20"/>
        </w:rPr>
        <w:t>Roman</w:t>
      </w:r>
      <w:r w:rsidR="00D50C98" w:rsidRPr="00B2389C">
        <w:rPr>
          <w:color w:val="FF0000"/>
          <w:sz w:val="20"/>
          <w:szCs w:val="20"/>
        </w:rPr>
        <w:t>)</w:t>
      </w:r>
    </w:p>
    <w:p w14:paraId="7CFC1A35" w14:textId="720AF399" w:rsidR="002B3E77" w:rsidRDefault="002B3E77" w:rsidP="007B433E">
      <w:pPr>
        <w:jc w:val="center"/>
        <w:rPr>
          <w:rFonts w:ascii="Times New Roman" w:hAnsi="Times New Roman" w:cs="Times New Roman"/>
          <w:sz w:val="20"/>
          <w:szCs w:val="20"/>
        </w:rPr>
      </w:pPr>
      <w:r>
        <w:rPr>
          <w:rFonts w:ascii="Times New Roman" w:hAnsi="Times New Roman" w:cs="Times New Roman" w:hint="eastAsia"/>
          <w:sz w:val="20"/>
          <w:szCs w:val="20"/>
        </w:rPr>
        <w:t>キーワード</w:t>
      </w:r>
      <w:r w:rsidR="00516D1C" w:rsidRPr="00516D1C">
        <w:rPr>
          <w:rFonts w:ascii="Times New Roman" w:hAnsi="Times New Roman" w:cs="Times New Roman"/>
          <w:sz w:val="20"/>
          <w:szCs w:val="20"/>
        </w:rPr>
        <w:t xml:space="preserve">: </w:t>
      </w:r>
      <w:r>
        <w:rPr>
          <w:rFonts w:ascii="Times New Roman" w:hAnsi="Times New Roman" w:cs="Times New Roman" w:hint="eastAsia"/>
          <w:sz w:val="20"/>
          <w:szCs w:val="20"/>
        </w:rPr>
        <w:t>マイクロ波、分離加熱、誘電率、電磁場、マグネトロン</w:t>
      </w:r>
      <w:r w:rsidR="00B03AE6">
        <w:rPr>
          <w:rFonts w:ascii="Times New Roman" w:hAnsi="Times New Roman" w:cs="Times New Roman" w:hint="eastAsia"/>
          <w:sz w:val="20"/>
          <w:szCs w:val="20"/>
        </w:rPr>
        <w:t>、エネルギー</w:t>
      </w:r>
    </w:p>
    <w:p w14:paraId="190EDC65" w14:textId="2930267A" w:rsidR="00516D1C" w:rsidRDefault="002B3E77" w:rsidP="007B433E">
      <w:pPr>
        <w:jc w:val="center"/>
        <w:rPr>
          <w:rFonts w:ascii="Times New Roman" w:hAnsi="Times New Roman" w:cs="Times New Roman"/>
          <w:sz w:val="20"/>
          <w:szCs w:val="20"/>
        </w:rPr>
      </w:pPr>
      <w:r>
        <w:rPr>
          <w:rFonts w:ascii="Times New Roman" w:hAnsi="Times New Roman" w:cs="Times New Roman"/>
          <w:sz w:val="20"/>
          <w:szCs w:val="20"/>
        </w:rPr>
        <w:t xml:space="preserve">Keywords: </w:t>
      </w:r>
      <w:r w:rsidR="00516D1C">
        <w:rPr>
          <w:rFonts w:ascii="Times New Roman" w:hAnsi="Times New Roman" w:cs="Times New Roman"/>
          <w:sz w:val="20"/>
          <w:szCs w:val="20"/>
        </w:rPr>
        <w:t xml:space="preserve">microwave, separated heating, permittivity, electromagnetic field, </w:t>
      </w:r>
      <w:r w:rsidR="003B6253">
        <w:rPr>
          <w:rFonts w:ascii="Times New Roman" w:hAnsi="Times New Roman" w:cs="Times New Roman"/>
          <w:sz w:val="20"/>
          <w:szCs w:val="20"/>
        </w:rPr>
        <w:t>magnetron</w:t>
      </w:r>
      <w:r w:rsidR="00B03AE6">
        <w:rPr>
          <w:rFonts w:ascii="Times New Roman" w:hAnsi="Times New Roman" w:cs="Times New Roman"/>
          <w:sz w:val="20"/>
          <w:szCs w:val="20"/>
        </w:rPr>
        <w:t>, energy</w:t>
      </w:r>
    </w:p>
    <w:p w14:paraId="12D5D27F" w14:textId="027DCD18" w:rsidR="007B433E" w:rsidRDefault="007B433E" w:rsidP="007B433E">
      <w:pPr>
        <w:jc w:val="center"/>
        <w:rPr>
          <w:color w:val="FF0000"/>
          <w:sz w:val="20"/>
          <w:szCs w:val="20"/>
        </w:rPr>
      </w:pPr>
      <w:r w:rsidRPr="00E30621">
        <w:rPr>
          <w:color w:val="FF0000"/>
          <w:sz w:val="20"/>
          <w:szCs w:val="20"/>
        </w:rPr>
        <w:t>(</w:t>
      </w:r>
      <w:r w:rsidRPr="00E30621">
        <w:rPr>
          <w:rFonts w:hint="eastAsia"/>
          <w:color w:val="FF0000"/>
          <w:sz w:val="20"/>
          <w:szCs w:val="20"/>
        </w:rPr>
        <w:t>本文：２段組み</w:t>
      </w:r>
      <w:r>
        <w:rPr>
          <w:color w:val="FF0000"/>
          <w:sz w:val="20"/>
          <w:szCs w:val="20"/>
        </w:rPr>
        <w:t>24</w:t>
      </w:r>
      <w:r>
        <w:rPr>
          <w:rFonts w:hint="eastAsia"/>
          <w:color w:val="FF0000"/>
          <w:sz w:val="20"/>
          <w:szCs w:val="20"/>
        </w:rPr>
        <w:t>文字</w:t>
      </w:r>
      <w:r w:rsidRPr="00E30621">
        <w:rPr>
          <w:rFonts w:hint="eastAsia"/>
          <w:color w:val="FF0000"/>
          <w:sz w:val="20"/>
          <w:szCs w:val="20"/>
        </w:rPr>
        <w:t>、</w:t>
      </w:r>
      <w:r>
        <w:rPr>
          <w:rFonts w:hint="eastAsia"/>
          <w:color w:val="FF0000"/>
          <w:sz w:val="20"/>
          <w:szCs w:val="20"/>
        </w:rPr>
        <w:t>間隙</w:t>
      </w:r>
      <w:r>
        <w:rPr>
          <w:color w:val="FF0000"/>
          <w:sz w:val="20"/>
          <w:szCs w:val="20"/>
        </w:rPr>
        <w:t>8</w:t>
      </w:r>
      <w:r w:rsidR="00A9314A">
        <w:rPr>
          <w:color w:val="FF0000"/>
          <w:sz w:val="20"/>
          <w:szCs w:val="20"/>
        </w:rPr>
        <w:t xml:space="preserve"> </w:t>
      </w:r>
      <w:r>
        <w:rPr>
          <w:color w:val="FF0000"/>
          <w:sz w:val="20"/>
          <w:szCs w:val="20"/>
        </w:rPr>
        <w:t xml:space="preserve">mm, </w:t>
      </w:r>
      <w:r>
        <w:rPr>
          <w:rFonts w:hint="eastAsia"/>
          <w:color w:val="FF0000"/>
          <w:sz w:val="20"/>
          <w:szCs w:val="20"/>
        </w:rPr>
        <w:t>文字</w:t>
      </w:r>
      <w:r w:rsidRPr="00E30621">
        <w:rPr>
          <w:color w:val="FF0000"/>
          <w:sz w:val="20"/>
          <w:szCs w:val="20"/>
        </w:rPr>
        <w:t xml:space="preserve">10p, </w:t>
      </w:r>
      <w:r w:rsidRPr="00E30621">
        <w:rPr>
          <w:rFonts w:hint="eastAsia"/>
          <w:color w:val="FF0000"/>
          <w:sz w:val="20"/>
          <w:szCs w:val="20"/>
        </w:rPr>
        <w:t>日本語</w:t>
      </w:r>
      <w:r w:rsidRPr="00E30621">
        <w:rPr>
          <w:color w:val="FF0000"/>
          <w:sz w:val="20"/>
          <w:szCs w:val="20"/>
        </w:rPr>
        <w:t>MS</w:t>
      </w:r>
      <w:r w:rsidRPr="00E30621">
        <w:rPr>
          <w:rFonts w:hint="eastAsia"/>
          <w:color w:val="FF0000"/>
          <w:sz w:val="20"/>
          <w:szCs w:val="20"/>
        </w:rPr>
        <w:t>明朝、英語</w:t>
      </w:r>
      <w:r w:rsidRPr="008B4B11">
        <w:rPr>
          <w:color w:val="FF0000"/>
          <w:sz w:val="20"/>
          <w:szCs w:val="20"/>
        </w:rPr>
        <w:t>Time</w:t>
      </w:r>
      <w:r w:rsidR="00A9314A" w:rsidRPr="008B4B11">
        <w:rPr>
          <w:color w:val="FF0000"/>
          <w:sz w:val="20"/>
          <w:szCs w:val="20"/>
        </w:rPr>
        <w:t xml:space="preserve">s </w:t>
      </w:r>
      <w:r w:rsidRPr="008B4B11">
        <w:rPr>
          <w:color w:val="FF0000"/>
          <w:sz w:val="20"/>
          <w:szCs w:val="20"/>
        </w:rPr>
        <w:t>New</w:t>
      </w:r>
      <w:r w:rsidR="00A9314A" w:rsidRPr="008B4B11">
        <w:rPr>
          <w:color w:val="FF0000"/>
          <w:sz w:val="20"/>
          <w:szCs w:val="20"/>
        </w:rPr>
        <w:t xml:space="preserve"> </w:t>
      </w:r>
      <w:r w:rsidRPr="008B4B11">
        <w:rPr>
          <w:color w:val="FF0000"/>
          <w:sz w:val="20"/>
          <w:szCs w:val="20"/>
        </w:rPr>
        <w:t>Roman</w:t>
      </w:r>
      <w:r w:rsidRPr="00E30621">
        <w:rPr>
          <w:color w:val="FF0000"/>
          <w:sz w:val="20"/>
          <w:szCs w:val="20"/>
        </w:rPr>
        <w:t>)</w:t>
      </w:r>
    </w:p>
    <w:p w14:paraId="7A726D3E" w14:textId="77777777" w:rsidR="007B433E" w:rsidRPr="00516D1C" w:rsidRDefault="007B433E" w:rsidP="00CD7E0B">
      <w:pPr>
        <w:jc w:val="center"/>
        <w:rPr>
          <w:rFonts w:ascii="Times New Roman" w:hAnsi="Times New Roman" w:cs="Times New Roman"/>
          <w:sz w:val="20"/>
          <w:szCs w:val="20"/>
        </w:rPr>
      </w:pPr>
    </w:p>
    <w:p w14:paraId="157FAF77" w14:textId="06DEDB23" w:rsidR="00D73F21" w:rsidRPr="00D73F21" w:rsidRDefault="00D40B29" w:rsidP="00D40B29">
      <w:pPr>
        <w:jc w:val="center"/>
        <w:rPr>
          <w:rFonts w:asciiTheme="majorEastAsia" w:eastAsiaTheme="majorEastAsia" w:hAnsiTheme="majorEastAsia"/>
          <w:b/>
          <w:sz w:val="20"/>
          <w:szCs w:val="20"/>
        </w:rPr>
      </w:pPr>
      <w:r>
        <w:rPr>
          <w:rFonts w:asciiTheme="majorEastAsia" w:eastAsiaTheme="majorEastAsia" w:hAnsiTheme="majorEastAsia"/>
          <w:b/>
          <w:sz w:val="20"/>
          <w:szCs w:val="20"/>
        </w:rPr>
        <w:t>Abstract(</w:t>
      </w:r>
      <w:r w:rsidR="00DF54C2">
        <w:rPr>
          <w:rFonts w:asciiTheme="majorEastAsia" w:eastAsiaTheme="majorEastAsia" w:hAnsiTheme="majorEastAsia" w:hint="eastAsia"/>
          <w:b/>
          <w:sz w:val="20"/>
          <w:szCs w:val="20"/>
        </w:rPr>
        <w:t>概要</w:t>
      </w:r>
      <w:r>
        <w:rPr>
          <w:rFonts w:asciiTheme="majorEastAsia" w:eastAsiaTheme="majorEastAsia" w:hAnsiTheme="majorEastAsia"/>
          <w:b/>
          <w:sz w:val="20"/>
          <w:szCs w:val="20"/>
        </w:rPr>
        <w:t>:</w:t>
      </w:r>
      <w:r w:rsidR="00D73F21">
        <w:rPr>
          <w:rFonts w:asciiTheme="majorEastAsia" w:eastAsiaTheme="majorEastAsia" w:hAnsiTheme="majorEastAsia" w:hint="eastAsia"/>
          <w:b/>
          <w:sz w:val="20"/>
          <w:szCs w:val="20"/>
        </w:rPr>
        <w:t>見出しゴシック</w:t>
      </w:r>
      <w:r w:rsidR="00D73F21">
        <w:rPr>
          <w:rFonts w:asciiTheme="majorEastAsia" w:eastAsiaTheme="majorEastAsia" w:hAnsiTheme="majorEastAsia"/>
          <w:b/>
          <w:sz w:val="20"/>
          <w:szCs w:val="20"/>
        </w:rPr>
        <w:t>Bold, 10P)</w:t>
      </w:r>
    </w:p>
    <w:p w14:paraId="21EFC378" w14:textId="3310E90B" w:rsidR="00D73F21" w:rsidRPr="00795333" w:rsidRDefault="00CD7E0B" w:rsidP="00CD7E0B">
      <w:pPr>
        <w:rPr>
          <w:rFonts w:ascii="Times New Roman" w:hAnsi="Times New Roman" w:cs="Times New Roman"/>
          <w:sz w:val="20"/>
          <w:szCs w:val="20"/>
        </w:rPr>
      </w:pPr>
      <w:r>
        <w:rPr>
          <w:rFonts w:ascii="Times New Roman" w:hAnsi="Times New Roman" w:cs="Times New Roman"/>
          <w:sz w:val="20"/>
          <w:szCs w:val="20"/>
        </w:rPr>
        <w:t xml:space="preserve"> </w:t>
      </w:r>
      <w:r w:rsidR="00D73F21" w:rsidRPr="00795333">
        <w:rPr>
          <w:rFonts w:ascii="Times New Roman" w:hAnsi="Times New Roman" w:cs="Times New Roman"/>
          <w:sz w:val="20"/>
          <w:szCs w:val="20"/>
        </w:rPr>
        <w:t>It has been</w:t>
      </w:r>
      <w:r w:rsidR="00795333">
        <w:rPr>
          <w:rFonts w:ascii="Times New Roman" w:hAnsi="Times New Roman" w:cs="Times New Roman"/>
          <w:color w:val="FF0000"/>
          <w:sz w:val="20"/>
          <w:szCs w:val="20"/>
        </w:rPr>
        <w:t xml:space="preserve"> </w:t>
      </w:r>
      <w:r w:rsidR="00795333">
        <w:rPr>
          <w:rFonts w:ascii="Times New Roman" w:hAnsi="Times New Roman" w:cs="Times New Roman"/>
          <w:sz w:val="20"/>
          <w:szCs w:val="20"/>
        </w:rPr>
        <w:t xml:space="preserve">known that microwave energy application is very important in various kinds of industrial fields. Especially, microwave heating techniques have been </w:t>
      </w:r>
      <w:r w:rsidR="00A9314A" w:rsidRPr="008B4B11">
        <w:rPr>
          <w:rFonts w:ascii="Times New Roman" w:hAnsi="Times New Roman" w:cs="Times New Roman"/>
          <w:sz w:val="20"/>
          <w:szCs w:val="20"/>
        </w:rPr>
        <w:t>paid</w:t>
      </w:r>
      <w:r w:rsidR="00795333">
        <w:rPr>
          <w:rFonts w:ascii="Times New Roman" w:hAnsi="Times New Roman" w:cs="Times New Roman"/>
          <w:sz w:val="20"/>
          <w:szCs w:val="20"/>
        </w:rPr>
        <w:t xml:space="preserve"> attention</w:t>
      </w:r>
      <w:r>
        <w:rPr>
          <w:rFonts w:ascii="Times New Roman" w:hAnsi="Times New Roman" w:cs="Times New Roman"/>
          <w:sz w:val="20"/>
          <w:szCs w:val="20"/>
        </w:rPr>
        <w:t xml:space="preserve"> by many technological researches and developers. </w:t>
      </w:r>
      <w:r w:rsidR="00795333">
        <w:rPr>
          <w:rFonts w:ascii="Times New Roman" w:hAnsi="Times New Roman" w:cs="Times New Roman"/>
          <w:sz w:val="20"/>
          <w:szCs w:val="20"/>
        </w:rPr>
        <w:t>Therefore, many researches have been conducted since discovery</w:t>
      </w:r>
      <w:r>
        <w:rPr>
          <w:rFonts w:ascii="Times New Roman" w:hAnsi="Times New Roman" w:cs="Times New Roman"/>
          <w:sz w:val="20"/>
          <w:szCs w:val="20"/>
        </w:rPr>
        <w:t xml:space="preserve"> of microwave heating in 1946. It is noteworthy to introduce one of outstanding features of </w:t>
      </w:r>
      <w:r w:rsidR="00DF54C2">
        <w:rPr>
          <w:rFonts w:ascii="Times New Roman" w:hAnsi="Times New Roman" w:cs="Times New Roman"/>
          <w:sz w:val="20"/>
          <w:szCs w:val="20"/>
        </w:rPr>
        <w:t>microwave heating.</w:t>
      </w:r>
      <w:r>
        <w:rPr>
          <w:rFonts w:ascii="Times New Roman" w:hAnsi="Times New Roman" w:cs="Times New Roman"/>
          <w:sz w:val="20"/>
          <w:szCs w:val="20"/>
        </w:rPr>
        <w:t xml:space="preserve">   </w:t>
      </w:r>
      <w:r w:rsidR="00795333" w:rsidRPr="00DF54C2">
        <w:rPr>
          <w:rFonts w:ascii="Times New Roman" w:hAnsi="Times New Roman" w:cs="Times New Roman"/>
          <w:color w:val="FF0000"/>
          <w:sz w:val="20"/>
          <w:szCs w:val="20"/>
        </w:rPr>
        <w:t xml:space="preserve"> </w:t>
      </w:r>
      <w:r w:rsidR="00DF54C2" w:rsidRPr="00DF54C2">
        <w:rPr>
          <w:rFonts w:ascii="Times New Roman" w:hAnsi="Times New Roman" w:cs="Times New Roman"/>
          <w:color w:val="FF0000"/>
          <w:sz w:val="20"/>
          <w:szCs w:val="20"/>
        </w:rPr>
        <w:t>(</w:t>
      </w:r>
      <w:r w:rsidR="00DF54C2" w:rsidRPr="00DF54C2">
        <w:rPr>
          <w:rFonts w:ascii="Times New Roman" w:hAnsi="Times New Roman" w:cs="Times New Roman" w:hint="eastAsia"/>
          <w:color w:val="FF0000"/>
          <w:sz w:val="20"/>
          <w:szCs w:val="20"/>
        </w:rPr>
        <w:t>概要：</w:t>
      </w:r>
      <w:r w:rsidR="006924D3">
        <w:rPr>
          <w:rFonts w:ascii="Times New Roman" w:hAnsi="Times New Roman" w:cs="Times New Roman" w:hint="eastAsia"/>
          <w:color w:val="FF0000"/>
          <w:sz w:val="20"/>
          <w:szCs w:val="20"/>
        </w:rPr>
        <w:t>英文</w:t>
      </w:r>
      <w:r w:rsidR="00C15D7E">
        <w:rPr>
          <w:rFonts w:ascii="Times New Roman" w:hAnsi="Times New Roman" w:cs="Times New Roman"/>
          <w:color w:val="FF0000"/>
          <w:sz w:val="20"/>
          <w:szCs w:val="20"/>
        </w:rPr>
        <w:t>(</w:t>
      </w:r>
      <w:r w:rsidR="00C15D7E">
        <w:rPr>
          <w:rFonts w:ascii="Times New Roman" w:hAnsi="Times New Roman" w:cs="Times New Roman" w:hint="eastAsia"/>
          <w:color w:val="FF0000"/>
          <w:sz w:val="20"/>
          <w:szCs w:val="20"/>
        </w:rPr>
        <w:t>必須</w:t>
      </w:r>
      <w:r w:rsidR="00C15D7E">
        <w:rPr>
          <w:rFonts w:ascii="Times New Roman" w:hAnsi="Times New Roman" w:cs="Times New Roman"/>
          <w:color w:val="FF0000"/>
          <w:sz w:val="20"/>
          <w:szCs w:val="20"/>
        </w:rPr>
        <w:t>)</w:t>
      </w:r>
      <w:r w:rsidR="00DF54C2" w:rsidRPr="00DF54C2">
        <w:rPr>
          <w:rFonts w:ascii="Times New Roman" w:hAnsi="Times New Roman" w:cs="Times New Roman"/>
          <w:color w:val="FF0000"/>
          <w:sz w:val="20"/>
          <w:szCs w:val="20"/>
        </w:rPr>
        <w:t>200word</w:t>
      </w:r>
      <w:r w:rsidR="00DF54C2" w:rsidRPr="00DF54C2">
        <w:rPr>
          <w:rFonts w:ascii="Times New Roman" w:hAnsi="Times New Roman" w:cs="Times New Roman" w:hint="eastAsia"/>
          <w:color w:val="FF0000"/>
          <w:sz w:val="20"/>
          <w:szCs w:val="20"/>
        </w:rPr>
        <w:t>以内が望ましい</w:t>
      </w:r>
      <w:r w:rsidR="00DF54C2" w:rsidRPr="00DF54C2">
        <w:rPr>
          <w:rFonts w:ascii="Times New Roman" w:hAnsi="Times New Roman" w:cs="Times New Roman"/>
          <w:color w:val="FF0000"/>
          <w:sz w:val="20"/>
          <w:szCs w:val="20"/>
        </w:rPr>
        <w:t>)</w:t>
      </w:r>
    </w:p>
    <w:p w14:paraId="22620E70" w14:textId="77777777" w:rsidR="00D50C98" w:rsidRDefault="00D50C98" w:rsidP="0062772B">
      <w:pPr>
        <w:rPr>
          <w:rFonts w:asciiTheme="majorEastAsia" w:eastAsiaTheme="majorEastAsia" w:hAnsiTheme="majorEastAsia"/>
          <w:b/>
          <w:sz w:val="20"/>
          <w:szCs w:val="20"/>
        </w:rPr>
      </w:pPr>
    </w:p>
    <w:p w14:paraId="331C4570" w14:textId="6E8516F8" w:rsidR="0063228F" w:rsidRPr="00E30621" w:rsidRDefault="006E0E0F" w:rsidP="0062772B">
      <w:pPr>
        <w:rPr>
          <w:rFonts w:asciiTheme="majorEastAsia" w:eastAsiaTheme="majorEastAsia" w:hAnsiTheme="majorEastAsia"/>
          <w:b/>
          <w:sz w:val="20"/>
          <w:szCs w:val="20"/>
        </w:rPr>
      </w:pPr>
      <w:r w:rsidRPr="00E30621">
        <w:rPr>
          <w:rFonts w:asciiTheme="majorEastAsia" w:eastAsiaTheme="majorEastAsia" w:hAnsiTheme="majorEastAsia"/>
          <w:b/>
          <w:sz w:val="20"/>
          <w:szCs w:val="20"/>
        </w:rPr>
        <w:t xml:space="preserve">1. </w:t>
      </w:r>
      <w:r w:rsidR="00DF54C2">
        <w:rPr>
          <w:rFonts w:asciiTheme="majorEastAsia" w:eastAsiaTheme="majorEastAsia" w:hAnsiTheme="majorEastAsia" w:hint="eastAsia"/>
          <w:b/>
          <w:sz w:val="20"/>
          <w:szCs w:val="20"/>
        </w:rPr>
        <w:t>緒言</w:t>
      </w:r>
      <w:r w:rsidR="00BB73AE">
        <w:rPr>
          <w:rFonts w:asciiTheme="majorEastAsia" w:eastAsiaTheme="majorEastAsia" w:hAnsiTheme="majorEastAsia" w:hint="eastAsia"/>
          <w:b/>
          <w:sz w:val="20"/>
          <w:szCs w:val="20"/>
        </w:rPr>
        <w:t xml:space="preserve">　</w:t>
      </w:r>
      <w:r w:rsidR="00905B61" w:rsidRPr="00905B61">
        <w:rPr>
          <w:rFonts w:asciiTheme="majorEastAsia" w:eastAsiaTheme="majorEastAsia" w:hAnsiTheme="majorEastAsia"/>
          <w:b/>
          <w:color w:val="FF0000"/>
          <w:sz w:val="20"/>
          <w:szCs w:val="20"/>
        </w:rPr>
        <w:t>(</w:t>
      </w:r>
      <w:r w:rsidR="00905B61" w:rsidRPr="00905B61">
        <w:rPr>
          <w:rFonts w:asciiTheme="majorEastAsia" w:eastAsiaTheme="majorEastAsia" w:hAnsiTheme="majorEastAsia" w:hint="eastAsia"/>
          <w:b/>
          <w:color w:val="FF0000"/>
          <w:sz w:val="20"/>
          <w:szCs w:val="20"/>
        </w:rPr>
        <w:t>見出しゴシック</w:t>
      </w:r>
      <w:r w:rsidR="00905B61" w:rsidRPr="00905B61">
        <w:rPr>
          <w:rFonts w:asciiTheme="majorEastAsia" w:eastAsiaTheme="majorEastAsia" w:hAnsiTheme="majorEastAsia"/>
          <w:b/>
          <w:color w:val="FF0000"/>
          <w:sz w:val="20"/>
          <w:szCs w:val="20"/>
        </w:rPr>
        <w:t>Bold, 10p)</w:t>
      </w:r>
    </w:p>
    <w:p w14:paraId="5EA09567" w14:textId="41CEDBB8" w:rsidR="00501587" w:rsidRPr="00E30621" w:rsidRDefault="00501587" w:rsidP="0062772B">
      <w:pPr>
        <w:rPr>
          <w:sz w:val="20"/>
          <w:szCs w:val="20"/>
        </w:rPr>
        <w:sectPr w:rsidR="00501587" w:rsidRPr="00E30621" w:rsidSect="00192B26">
          <w:pgSz w:w="11900" w:h="16840"/>
          <w:pgMar w:top="1418" w:right="1134" w:bottom="1701" w:left="1134" w:header="851" w:footer="992" w:gutter="0"/>
          <w:cols w:space="425"/>
          <w:docGrid w:type="linesAndChars" w:linePitch="343" w:charSpace="-2185"/>
        </w:sectPr>
      </w:pPr>
    </w:p>
    <w:p w14:paraId="5D13C5B1" w14:textId="04D8DE76" w:rsidR="00EC2829" w:rsidRPr="008B4B11" w:rsidRDefault="00D50C98" w:rsidP="00D50C98">
      <w:pPr>
        <w:rPr>
          <w:sz w:val="20"/>
          <w:szCs w:val="20"/>
        </w:rPr>
      </w:pPr>
      <w:r w:rsidRPr="008B4B11">
        <w:rPr>
          <w:rFonts w:hint="eastAsia"/>
          <w:sz w:val="20"/>
          <w:szCs w:val="20"/>
        </w:rPr>
        <w:lastRenderedPageBreak/>
        <w:t xml:space="preserve">　本節においては、固体物質とマイクロ波との相互作用に関して紹介する。電磁波エネルギーは、そのエネルギーフラックスであるポインティングベクトル</w:t>
      </w:r>
      <w:r w:rsidRPr="008B4B11">
        <w:rPr>
          <w:sz w:val="20"/>
          <w:szCs w:val="20"/>
        </w:rPr>
        <w:t>(</w:t>
      </w:r>
      <w:r w:rsidRPr="008B4B11">
        <w:rPr>
          <w:b/>
          <w:i/>
          <w:sz w:val="20"/>
          <w:szCs w:val="20"/>
        </w:rPr>
        <w:t>S</w:t>
      </w:r>
      <w:r w:rsidRPr="008B4B11">
        <w:rPr>
          <w:sz w:val="20"/>
          <w:szCs w:val="20"/>
        </w:rPr>
        <w:t xml:space="preserve"> = </w:t>
      </w:r>
      <w:r w:rsidRPr="008B4B11">
        <w:rPr>
          <w:b/>
          <w:i/>
          <w:sz w:val="20"/>
          <w:szCs w:val="20"/>
        </w:rPr>
        <w:t>E</w:t>
      </w:r>
      <w:r w:rsidRPr="008B4B11">
        <w:rPr>
          <w:sz w:val="20"/>
          <w:szCs w:val="20"/>
        </w:rPr>
        <w:t xml:space="preserve"> x </w:t>
      </w:r>
      <w:r w:rsidRPr="008B4B11">
        <w:rPr>
          <w:b/>
          <w:i/>
          <w:sz w:val="20"/>
          <w:szCs w:val="20"/>
        </w:rPr>
        <w:t>H</w:t>
      </w:r>
      <w:r w:rsidRPr="008B4B11">
        <w:rPr>
          <w:sz w:val="20"/>
          <w:szCs w:val="20"/>
        </w:rPr>
        <w:t>)</w:t>
      </w:r>
      <w:r w:rsidRPr="008B4B11">
        <w:rPr>
          <w:rFonts w:hint="eastAsia"/>
          <w:sz w:val="20"/>
          <w:szCs w:val="20"/>
        </w:rPr>
        <w:t>を用いて表せるが、その発散</w:t>
      </w:r>
      <w:r w:rsidRPr="008B4B11">
        <w:rPr>
          <w:sz w:val="20"/>
          <w:szCs w:val="20"/>
        </w:rPr>
        <w:t>(</w:t>
      </w:r>
      <w:r w:rsidRPr="008B4B11">
        <w:rPr>
          <w:rFonts w:hint="eastAsia"/>
          <w:b/>
          <w:sz w:val="20"/>
          <w:szCs w:val="20"/>
        </w:rPr>
        <w:t>∇</w:t>
      </w:r>
      <w:r w:rsidRPr="008B4B11">
        <w:rPr>
          <w:rFonts w:hint="eastAsia"/>
          <w:sz w:val="20"/>
          <w:szCs w:val="20"/>
        </w:rPr>
        <w:t>•</w:t>
      </w:r>
      <w:r w:rsidRPr="008B4B11">
        <w:rPr>
          <w:b/>
          <w:i/>
          <w:sz w:val="20"/>
          <w:szCs w:val="20"/>
        </w:rPr>
        <w:t>S</w:t>
      </w:r>
      <w:r w:rsidRPr="008B4B11">
        <w:rPr>
          <w:sz w:val="20"/>
          <w:szCs w:val="20"/>
        </w:rPr>
        <w:t>)</w:t>
      </w:r>
      <w:r w:rsidRPr="008B4B11">
        <w:rPr>
          <w:rFonts w:hint="eastAsia"/>
          <w:sz w:val="20"/>
          <w:szCs w:val="20"/>
        </w:rPr>
        <w:t>をとると、それは式</w:t>
      </w:r>
      <w:r w:rsidRPr="008B4B11">
        <w:rPr>
          <w:sz w:val="20"/>
          <w:szCs w:val="20"/>
        </w:rPr>
        <w:t>1</w:t>
      </w:r>
      <w:r w:rsidRPr="008B4B11">
        <w:rPr>
          <w:rFonts w:hint="eastAsia"/>
          <w:sz w:val="20"/>
          <w:szCs w:val="20"/>
        </w:rPr>
        <w:t>の最右辺における</w:t>
      </w:r>
      <w:r w:rsidRPr="008B4B11">
        <w:rPr>
          <w:sz w:val="20"/>
          <w:szCs w:val="20"/>
        </w:rPr>
        <w:t>3</w:t>
      </w:r>
      <w:r w:rsidRPr="008B4B11">
        <w:rPr>
          <w:rFonts w:hint="eastAsia"/>
          <w:sz w:val="20"/>
          <w:szCs w:val="20"/>
        </w:rPr>
        <w:t>つの項に分けられ</w:t>
      </w:r>
      <w:r w:rsidR="007B433E" w:rsidRPr="008B4B11">
        <w:rPr>
          <w:rFonts w:hint="eastAsia"/>
          <w:sz w:val="20"/>
          <w:szCs w:val="20"/>
        </w:rPr>
        <w:t>、</w:t>
      </w:r>
    </w:p>
    <w:p w14:paraId="272AC783" w14:textId="1A575D99" w:rsidR="008B4B11" w:rsidRPr="008B4B11" w:rsidRDefault="009E5E02" w:rsidP="00D50C98">
      <w:pPr>
        <w:rPr>
          <w:sz w:val="20"/>
          <w:szCs w:val="20"/>
        </w:rPr>
      </w:pPr>
      <w:r>
        <w:rPr>
          <w:noProof/>
          <w:sz w:val="20"/>
          <w:szCs w:val="20"/>
        </w:rPr>
        <w:drawing>
          <wp:inline distT="0" distB="0" distL="0" distR="0" wp14:anchorId="3C1B1F78" wp14:editId="3DFEFB5A">
            <wp:extent cx="2906871" cy="337533"/>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2412" cy="339338"/>
                    </a:xfrm>
                    <a:prstGeom prst="rect">
                      <a:avLst/>
                    </a:prstGeom>
                    <a:noFill/>
                    <a:ln>
                      <a:noFill/>
                    </a:ln>
                  </pic:spPr>
                </pic:pic>
              </a:graphicData>
            </a:graphic>
          </wp:inline>
        </w:drawing>
      </w:r>
      <w:r w:rsidRPr="009E5E02">
        <w:rPr>
          <w:sz w:val="20"/>
          <w:szCs w:val="20"/>
        </w:rPr>
        <w:t xml:space="preserve"> </w:t>
      </w:r>
      <w:r w:rsidR="008B4B11" w:rsidRPr="008B4B11">
        <w:rPr>
          <w:sz w:val="20"/>
          <w:szCs w:val="20"/>
        </w:rPr>
        <w:t>(1)</w:t>
      </w:r>
    </w:p>
    <w:p w14:paraId="66CCBCF6" w14:textId="77777777" w:rsidR="008B4B11" w:rsidRPr="008B4B11" w:rsidRDefault="00D50C98" w:rsidP="00D50C98">
      <w:pPr>
        <w:rPr>
          <w:sz w:val="20"/>
          <w:szCs w:val="20"/>
        </w:rPr>
      </w:pPr>
      <w:r w:rsidRPr="008B4B11">
        <w:rPr>
          <w:sz w:val="20"/>
          <w:szCs w:val="20"/>
        </w:rPr>
        <w:lastRenderedPageBreak/>
        <w:t xml:space="preserve"> </w:t>
      </w:r>
      <w:r w:rsidR="008B4B11" w:rsidRPr="008B4B11">
        <w:rPr>
          <w:sz w:val="20"/>
          <w:szCs w:val="20"/>
        </w:rPr>
        <w:t xml:space="preserve">                                 </w:t>
      </w:r>
    </w:p>
    <w:p w14:paraId="479BA888" w14:textId="4C203A3D" w:rsidR="00D50C98" w:rsidRPr="00D50C98" w:rsidRDefault="007B433E" w:rsidP="00D50C98">
      <w:pPr>
        <w:rPr>
          <w:sz w:val="20"/>
          <w:szCs w:val="20"/>
        </w:rPr>
      </w:pPr>
      <w:r w:rsidRPr="008B4B11">
        <w:rPr>
          <w:rFonts w:hint="eastAsia"/>
          <w:sz w:val="20"/>
          <w:szCs w:val="20"/>
        </w:rPr>
        <w:t>左からそれぞれ磁気損失、誘電損失、誘導電流損失に対応する。</w:t>
      </w:r>
      <w:r w:rsidR="00D50C98" w:rsidRPr="008B4B11">
        <w:rPr>
          <w:sz w:val="20"/>
          <w:szCs w:val="20"/>
        </w:rPr>
        <w:t xml:space="preserve"> </w:t>
      </w:r>
      <w:r w:rsidR="00D50C98" w:rsidRPr="008B4B11">
        <w:rPr>
          <w:rFonts w:hint="eastAsia"/>
          <w:sz w:val="20"/>
          <w:szCs w:val="20"/>
        </w:rPr>
        <w:t>ここで、</w:t>
      </w:r>
      <w:r w:rsidR="00D50C98" w:rsidRPr="008B4B11">
        <w:rPr>
          <w:b/>
          <w:i/>
          <w:sz w:val="20"/>
          <w:szCs w:val="20"/>
        </w:rPr>
        <w:t>E</w:t>
      </w:r>
      <w:r w:rsidR="00D50C98" w:rsidRPr="008B4B11">
        <w:rPr>
          <w:rFonts w:hint="eastAsia"/>
          <w:sz w:val="20"/>
          <w:szCs w:val="20"/>
        </w:rPr>
        <w:t>は電場、</w:t>
      </w:r>
      <w:r w:rsidR="00D50C98" w:rsidRPr="008B4B11">
        <w:rPr>
          <w:b/>
          <w:i/>
          <w:sz w:val="20"/>
          <w:szCs w:val="20"/>
        </w:rPr>
        <w:t>H</w:t>
      </w:r>
      <w:r w:rsidR="00D50C98" w:rsidRPr="008B4B11">
        <w:rPr>
          <w:rFonts w:hint="eastAsia"/>
          <w:sz w:val="20"/>
          <w:szCs w:val="20"/>
        </w:rPr>
        <w:t>は磁場、</w:t>
      </w:r>
      <w:r w:rsidR="00D50C98" w:rsidRPr="008B4B11">
        <w:rPr>
          <w:rFonts w:ascii="Symbol" w:hAnsi="Symbol"/>
          <w:i/>
          <w:sz w:val="20"/>
          <w:szCs w:val="20"/>
        </w:rPr>
        <w:t></w:t>
      </w:r>
      <w:r w:rsidR="00D50C98" w:rsidRPr="008B4B11">
        <w:rPr>
          <w:rFonts w:ascii="Symbol" w:hAnsi="Symbol"/>
          <w:i/>
          <w:sz w:val="20"/>
          <w:szCs w:val="20"/>
        </w:rPr>
        <w:t></w:t>
      </w:r>
      <w:r w:rsidR="00D50C98" w:rsidRPr="008B4B11">
        <w:rPr>
          <w:rFonts w:ascii="MS Reference Specialty" w:hAnsi="MS Reference Specialty" w:cs="MS Reference Specialty"/>
          <w:i/>
          <w:sz w:val="20"/>
          <w:szCs w:val="20"/>
        </w:rPr>
        <w:t></w:t>
      </w:r>
      <w:r w:rsidR="00D50C98" w:rsidRPr="008B4B11">
        <w:rPr>
          <w:rFonts w:ascii="Symbol" w:hAnsi="Symbol"/>
          <w:i/>
          <w:sz w:val="20"/>
          <w:szCs w:val="20"/>
        </w:rPr>
        <w:t></w:t>
      </w:r>
      <w:r w:rsidR="00D50C98" w:rsidRPr="008B4B11">
        <w:rPr>
          <w:rFonts w:ascii="Symbol" w:hAnsi="Symbol"/>
          <w:i/>
          <w:sz w:val="20"/>
          <w:szCs w:val="20"/>
        </w:rPr>
        <w:t></w:t>
      </w:r>
      <w:r w:rsidR="00D50C98" w:rsidRPr="008B4B11">
        <w:rPr>
          <w:rFonts w:ascii="Symbol" w:hAnsi="Symbol"/>
          <w:i/>
          <w:sz w:val="20"/>
          <w:szCs w:val="20"/>
        </w:rPr>
        <w:t></w:t>
      </w:r>
      <w:r w:rsidR="00D50C98" w:rsidRPr="008B4B11">
        <w:rPr>
          <w:rFonts w:ascii="Symbol" w:hAnsi="Symbol"/>
          <w:i/>
          <w:sz w:val="20"/>
          <w:szCs w:val="20"/>
        </w:rPr>
        <w:t></w:t>
      </w:r>
      <w:r w:rsidR="00D50C98" w:rsidRPr="008B4B11">
        <w:rPr>
          <w:rFonts w:hint="eastAsia"/>
          <w:sz w:val="20"/>
          <w:szCs w:val="20"/>
        </w:rPr>
        <w:t>は物質の物性値であり、この順で導電率、透磁率、誘電率である。物質内部に入った電磁波の電場と磁場が物質との間に相互作用を生じ、エネルギーが消費される。ここで</w:t>
      </w:r>
      <w:r w:rsidR="00D50C98" w:rsidRPr="008B4B11">
        <w:rPr>
          <w:b/>
          <w:i/>
          <w:sz w:val="20"/>
          <w:szCs w:val="20"/>
        </w:rPr>
        <w:t>E</w:t>
      </w:r>
      <w:r w:rsidR="00D50C98" w:rsidRPr="008B4B11">
        <w:rPr>
          <w:i/>
          <w:sz w:val="20"/>
          <w:szCs w:val="20"/>
        </w:rPr>
        <w:t>,</w:t>
      </w:r>
      <w:r w:rsidR="00D50C98" w:rsidRPr="008B4B11">
        <w:rPr>
          <w:b/>
          <w:i/>
          <w:sz w:val="20"/>
          <w:szCs w:val="20"/>
        </w:rPr>
        <w:t>H</w:t>
      </w:r>
      <w:r w:rsidR="00D50C98" w:rsidRPr="008B4B11">
        <w:rPr>
          <w:rFonts w:hint="eastAsia"/>
          <w:sz w:val="20"/>
          <w:szCs w:val="20"/>
        </w:rPr>
        <w:t>の時間</w:t>
      </w:r>
      <w:r w:rsidR="00D50C98" w:rsidRPr="008B4B11">
        <w:rPr>
          <w:sz w:val="20"/>
          <w:szCs w:val="20"/>
        </w:rPr>
        <w:t>(t)</w:t>
      </w:r>
      <w:r w:rsidR="00D50C98" w:rsidRPr="008B4B11">
        <w:rPr>
          <w:rFonts w:hint="eastAsia"/>
          <w:sz w:val="20"/>
          <w:szCs w:val="20"/>
        </w:rPr>
        <w:t>依存性を</w:t>
      </w:r>
      <w:proofErr w:type="spellStart"/>
      <w:r w:rsidR="00D50C98" w:rsidRPr="008B4B11">
        <w:rPr>
          <w:sz w:val="20"/>
          <w:szCs w:val="20"/>
        </w:rPr>
        <w:t>exp</w:t>
      </w:r>
      <w:proofErr w:type="spellEnd"/>
      <w:r w:rsidR="00D50C98" w:rsidRPr="008B4B11">
        <w:rPr>
          <w:sz w:val="20"/>
          <w:szCs w:val="20"/>
        </w:rPr>
        <w:t>(</w:t>
      </w:r>
      <w:proofErr w:type="spellStart"/>
      <w:r w:rsidR="00D50C98" w:rsidRPr="008B4B11">
        <w:rPr>
          <w:i/>
          <w:sz w:val="20"/>
          <w:szCs w:val="20"/>
        </w:rPr>
        <w:t>i</w:t>
      </w:r>
      <w:r w:rsidR="00D50C98" w:rsidRPr="008B4B11">
        <w:rPr>
          <w:rFonts w:ascii="Symbol" w:hAnsi="Symbol"/>
          <w:i/>
          <w:sz w:val="20"/>
          <w:szCs w:val="20"/>
        </w:rPr>
        <w:t></w:t>
      </w:r>
      <w:r w:rsidR="00D50C98" w:rsidRPr="008B4B11">
        <w:rPr>
          <w:i/>
          <w:sz w:val="20"/>
          <w:szCs w:val="20"/>
        </w:rPr>
        <w:t>t</w:t>
      </w:r>
      <w:proofErr w:type="spellEnd"/>
      <w:r w:rsidR="00D50C98" w:rsidRPr="008B4B11">
        <w:rPr>
          <w:sz w:val="20"/>
          <w:szCs w:val="20"/>
        </w:rPr>
        <w:t>)</w:t>
      </w:r>
      <w:r w:rsidR="00D50C98" w:rsidRPr="008B4B11">
        <w:rPr>
          <w:rFonts w:hint="eastAsia"/>
          <w:sz w:val="20"/>
          <w:szCs w:val="20"/>
        </w:rPr>
        <w:t>と表し</w:t>
      </w:r>
      <w:r w:rsidR="00D50C98" w:rsidRPr="008B4B11">
        <w:rPr>
          <w:sz w:val="20"/>
          <w:szCs w:val="20"/>
        </w:rPr>
        <w:t>(</w:t>
      </w:r>
      <w:r w:rsidR="00D50C98" w:rsidRPr="008B4B11">
        <w:rPr>
          <w:rFonts w:ascii="Symbol" w:hAnsi="Symbol"/>
          <w:i/>
          <w:sz w:val="20"/>
          <w:szCs w:val="20"/>
        </w:rPr>
        <w:t></w:t>
      </w:r>
      <w:r w:rsidR="00D50C98" w:rsidRPr="008B4B11">
        <w:rPr>
          <w:i/>
          <w:sz w:val="20"/>
          <w:szCs w:val="20"/>
        </w:rPr>
        <w:t xml:space="preserve"> </w:t>
      </w:r>
      <w:r w:rsidR="00D50C98" w:rsidRPr="008B4B11">
        <w:rPr>
          <w:sz w:val="20"/>
          <w:szCs w:val="20"/>
        </w:rPr>
        <w:t>= 2</w:t>
      </w:r>
      <w:r w:rsidR="00D50C98" w:rsidRPr="008B4B11">
        <w:rPr>
          <w:rFonts w:ascii="Symbol" w:hAnsi="Symbol"/>
          <w:sz w:val="20"/>
          <w:szCs w:val="20"/>
        </w:rPr>
        <w:t></w:t>
      </w:r>
      <w:r w:rsidR="00D50C98" w:rsidRPr="008B4B11">
        <w:rPr>
          <w:rFonts w:ascii="Times New Roman" w:hAnsi="Times New Roman" w:cs="Times New Roman"/>
          <w:i/>
          <w:sz w:val="20"/>
          <w:szCs w:val="20"/>
        </w:rPr>
        <w:t>f</w:t>
      </w:r>
      <w:r w:rsidR="00D50C98" w:rsidRPr="008B4B11">
        <w:rPr>
          <w:sz w:val="20"/>
          <w:szCs w:val="20"/>
        </w:rPr>
        <w:t xml:space="preserve">, </w:t>
      </w:r>
      <w:r w:rsidR="00D50C98" w:rsidRPr="007A471A">
        <w:rPr>
          <w:rFonts w:ascii="Times New Roman" w:hAnsi="Times New Roman" w:cs="Times New Roman"/>
          <w:i/>
          <w:sz w:val="20"/>
          <w:szCs w:val="20"/>
        </w:rPr>
        <w:t>f</w:t>
      </w:r>
      <w:r w:rsidR="00D50C98" w:rsidRPr="008B4B11">
        <w:rPr>
          <w:rFonts w:hint="eastAsia"/>
          <w:sz w:val="20"/>
          <w:szCs w:val="20"/>
        </w:rPr>
        <w:t>：周波数</w:t>
      </w:r>
      <w:r w:rsidR="00D50C98" w:rsidRPr="008B4B11">
        <w:rPr>
          <w:sz w:val="20"/>
          <w:szCs w:val="20"/>
        </w:rPr>
        <w:t>)</w:t>
      </w:r>
      <w:r w:rsidR="00D50C98" w:rsidRPr="008B4B11">
        <w:rPr>
          <w:rFonts w:hint="eastAsia"/>
          <w:sz w:val="20"/>
          <w:szCs w:val="20"/>
        </w:rPr>
        <w:t>、それらを</w:t>
      </w:r>
      <w:r w:rsidR="00D50C98" w:rsidRPr="008B4B11">
        <w:rPr>
          <w:sz w:val="20"/>
          <w:szCs w:val="20"/>
        </w:rPr>
        <w:t>1</w:t>
      </w:r>
      <w:r w:rsidR="00D50C98" w:rsidRPr="008B4B11">
        <w:rPr>
          <w:rFonts w:hint="eastAsia"/>
          <w:sz w:val="20"/>
          <w:szCs w:val="20"/>
        </w:rPr>
        <w:t>式に代入すると、誘電率と透磁</w:t>
      </w:r>
      <w:r w:rsidR="00D50C98" w:rsidRPr="008B4B11">
        <w:rPr>
          <w:rFonts w:hint="eastAsia"/>
          <w:sz w:val="20"/>
          <w:szCs w:val="20"/>
        </w:rPr>
        <w:lastRenderedPageBreak/>
        <w:t>率の虚数部</w:t>
      </w:r>
      <w:r w:rsidR="00D50C98" w:rsidRPr="008B4B11">
        <w:rPr>
          <w:sz w:val="20"/>
          <w:szCs w:val="20"/>
        </w:rPr>
        <w:t>(</w:t>
      </w:r>
      <w:r w:rsidR="00D50C98" w:rsidRPr="008B4B11">
        <w:rPr>
          <w:rFonts w:ascii="Symbol" w:hAnsi="Symbol"/>
          <w:sz w:val="20"/>
          <w:szCs w:val="20"/>
        </w:rPr>
        <w:t></w:t>
      </w:r>
      <w:r w:rsidR="00D50C98" w:rsidRPr="008B4B11">
        <w:rPr>
          <w:sz w:val="20"/>
          <w:szCs w:val="20"/>
        </w:rPr>
        <w:t>”,</w:t>
      </w:r>
      <w:r w:rsidR="00D50C98" w:rsidRPr="008B4B11">
        <w:rPr>
          <w:rFonts w:ascii="Symbol" w:hAnsi="Symbol"/>
          <w:sz w:val="20"/>
          <w:szCs w:val="20"/>
        </w:rPr>
        <w:t></w:t>
      </w:r>
      <w:r w:rsidR="00D50C98" w:rsidRPr="008B4B11">
        <w:rPr>
          <w:sz w:val="20"/>
          <w:szCs w:val="20"/>
        </w:rPr>
        <w:t>”)</w:t>
      </w:r>
      <w:r w:rsidR="00D50C98" w:rsidRPr="008B4B11">
        <w:rPr>
          <w:rFonts w:hint="eastAsia"/>
          <w:sz w:val="20"/>
          <w:szCs w:val="20"/>
        </w:rPr>
        <w:t>を用いて、それぞれの損失項は式</w:t>
      </w:r>
      <w:r w:rsidR="00D50C98" w:rsidRPr="008B4B11">
        <w:rPr>
          <w:sz w:val="20"/>
          <w:szCs w:val="20"/>
        </w:rPr>
        <w:t>2</w:t>
      </w:r>
      <w:r w:rsidR="00D50C98" w:rsidRPr="008B4B11">
        <w:rPr>
          <w:rFonts w:hint="eastAsia"/>
          <w:sz w:val="20"/>
          <w:szCs w:val="20"/>
        </w:rPr>
        <w:t>のように表せる</w:t>
      </w:r>
      <w:r w:rsidR="00D50C98" w:rsidRPr="008B4B11">
        <w:rPr>
          <w:sz w:val="20"/>
          <w:szCs w:val="20"/>
        </w:rPr>
        <w:t>(</w:t>
      </w:r>
      <w:r w:rsidR="00D50C98" w:rsidRPr="008B4B11">
        <w:rPr>
          <w:rFonts w:hint="eastAsia"/>
          <w:sz w:val="20"/>
          <w:szCs w:val="20"/>
        </w:rPr>
        <w:t>ここで角振動数</w:t>
      </w:r>
      <w:r w:rsidR="00A9314A" w:rsidRPr="008B4B11">
        <w:rPr>
          <w:rFonts w:ascii="Symbol" w:hAnsi="Symbol"/>
          <w:i/>
          <w:sz w:val="20"/>
          <w:szCs w:val="20"/>
        </w:rPr>
        <w:t></w:t>
      </w:r>
      <w:r w:rsidR="00A9314A" w:rsidRPr="008B4B11">
        <w:rPr>
          <w:i/>
          <w:sz w:val="20"/>
          <w:szCs w:val="20"/>
        </w:rPr>
        <w:t xml:space="preserve"> </w:t>
      </w:r>
      <w:r w:rsidR="00A9314A" w:rsidRPr="008B4B11">
        <w:rPr>
          <w:sz w:val="20"/>
          <w:szCs w:val="20"/>
        </w:rPr>
        <w:t>= 2</w:t>
      </w:r>
      <w:r w:rsidR="00A9314A" w:rsidRPr="008B4B11">
        <w:rPr>
          <w:rFonts w:ascii="Symbol" w:hAnsi="Symbol"/>
          <w:sz w:val="20"/>
          <w:szCs w:val="20"/>
        </w:rPr>
        <w:t></w:t>
      </w:r>
      <w:r w:rsidR="00A9314A" w:rsidRPr="008B4B11">
        <w:rPr>
          <w:rFonts w:ascii="Times New Roman" w:hAnsi="Times New Roman" w:cs="Times New Roman"/>
          <w:i/>
          <w:sz w:val="20"/>
          <w:szCs w:val="20"/>
        </w:rPr>
        <w:t>f</w:t>
      </w:r>
      <w:r w:rsidR="00D50C98" w:rsidRPr="008B4B11">
        <w:rPr>
          <w:sz w:val="20"/>
          <w:szCs w:val="20"/>
        </w:rPr>
        <w:t>, |</w:t>
      </w:r>
      <w:r w:rsidR="00D50C98" w:rsidRPr="008B4B11">
        <w:rPr>
          <w:b/>
          <w:i/>
          <w:sz w:val="20"/>
          <w:szCs w:val="20"/>
        </w:rPr>
        <w:t>E</w:t>
      </w:r>
      <w:r w:rsidR="00D50C98" w:rsidRPr="008B4B11">
        <w:rPr>
          <w:sz w:val="20"/>
          <w:szCs w:val="20"/>
        </w:rPr>
        <w:t>|</w:t>
      </w:r>
      <w:r w:rsidR="00D50C98" w:rsidRPr="008B4B11">
        <w:rPr>
          <w:sz w:val="20"/>
          <w:szCs w:val="20"/>
          <w:vertAlign w:val="superscript"/>
        </w:rPr>
        <w:t xml:space="preserve">2 </w:t>
      </w:r>
      <w:r w:rsidR="00D50C98" w:rsidRPr="008B4B11">
        <w:rPr>
          <w:sz w:val="20"/>
          <w:szCs w:val="20"/>
        </w:rPr>
        <w:t xml:space="preserve">= </w:t>
      </w:r>
      <w:r w:rsidR="00D50C98" w:rsidRPr="008B4B11">
        <w:rPr>
          <w:b/>
          <w:i/>
          <w:sz w:val="20"/>
          <w:szCs w:val="20"/>
        </w:rPr>
        <w:t>EE</w:t>
      </w:r>
      <w:r w:rsidR="00D50C98" w:rsidRPr="008B4B11">
        <w:rPr>
          <w:sz w:val="20"/>
          <w:szCs w:val="20"/>
          <w:vertAlign w:val="superscript"/>
        </w:rPr>
        <w:t>*</w:t>
      </w:r>
      <w:r w:rsidR="00D50C98" w:rsidRPr="008B4B11">
        <w:rPr>
          <w:sz w:val="20"/>
          <w:szCs w:val="20"/>
        </w:rPr>
        <w:t>,</w:t>
      </w:r>
      <w:r w:rsidR="00D50C98" w:rsidRPr="00D50C98">
        <w:rPr>
          <w:sz w:val="20"/>
          <w:szCs w:val="20"/>
        </w:rPr>
        <w:t xml:space="preserve"> </w:t>
      </w:r>
      <w:r w:rsidR="00D50C98" w:rsidRPr="008B4B11">
        <w:rPr>
          <w:sz w:val="20"/>
          <w:szCs w:val="20"/>
        </w:rPr>
        <w:t>|</w:t>
      </w:r>
      <w:r w:rsidR="00D50C98" w:rsidRPr="008B4B11">
        <w:rPr>
          <w:b/>
          <w:i/>
          <w:sz w:val="20"/>
          <w:szCs w:val="20"/>
        </w:rPr>
        <w:t>H</w:t>
      </w:r>
      <w:r w:rsidR="00D50C98" w:rsidRPr="008B4B11">
        <w:rPr>
          <w:sz w:val="20"/>
          <w:szCs w:val="20"/>
        </w:rPr>
        <w:t>|</w:t>
      </w:r>
      <w:r w:rsidR="00D50C98" w:rsidRPr="008B4B11">
        <w:rPr>
          <w:sz w:val="20"/>
          <w:szCs w:val="20"/>
          <w:vertAlign w:val="superscript"/>
        </w:rPr>
        <w:t xml:space="preserve">2 </w:t>
      </w:r>
      <w:r w:rsidR="00D50C98" w:rsidRPr="008B4B11">
        <w:rPr>
          <w:sz w:val="20"/>
          <w:szCs w:val="20"/>
        </w:rPr>
        <w:t xml:space="preserve">= </w:t>
      </w:r>
      <w:r w:rsidR="00D50C98" w:rsidRPr="008B4B11">
        <w:rPr>
          <w:b/>
          <w:i/>
          <w:sz w:val="20"/>
          <w:szCs w:val="20"/>
        </w:rPr>
        <w:t>HH</w:t>
      </w:r>
      <w:r w:rsidR="00D50C98" w:rsidRPr="008B4B11">
        <w:rPr>
          <w:sz w:val="20"/>
          <w:szCs w:val="20"/>
          <w:vertAlign w:val="superscript"/>
        </w:rPr>
        <w:t>*</w:t>
      </w:r>
      <w:r w:rsidR="00D50C98" w:rsidRPr="008B4B11">
        <w:rPr>
          <w:sz w:val="20"/>
          <w:szCs w:val="20"/>
        </w:rPr>
        <w:t xml:space="preserve">, </w:t>
      </w:r>
      <w:r w:rsidR="00D50C98" w:rsidRPr="008B4B11">
        <w:rPr>
          <w:b/>
          <w:i/>
          <w:sz w:val="20"/>
          <w:szCs w:val="20"/>
        </w:rPr>
        <w:t>E</w:t>
      </w:r>
      <w:r w:rsidR="00D50C98" w:rsidRPr="008B4B11">
        <w:rPr>
          <w:sz w:val="20"/>
          <w:szCs w:val="20"/>
        </w:rPr>
        <w:t>*,</w:t>
      </w:r>
      <w:r w:rsidR="00D50C98" w:rsidRPr="008B4B11">
        <w:rPr>
          <w:b/>
          <w:i/>
          <w:sz w:val="20"/>
          <w:szCs w:val="20"/>
        </w:rPr>
        <w:t>H</w:t>
      </w:r>
      <w:r w:rsidR="00D50C98" w:rsidRPr="008B4B11">
        <w:rPr>
          <w:sz w:val="20"/>
          <w:szCs w:val="20"/>
        </w:rPr>
        <w:t>*</w:t>
      </w:r>
      <w:r w:rsidR="00D50C98" w:rsidRPr="008B4B11">
        <w:rPr>
          <w:rFonts w:hint="eastAsia"/>
          <w:sz w:val="20"/>
          <w:szCs w:val="20"/>
        </w:rPr>
        <w:t>は</w:t>
      </w:r>
      <w:r w:rsidR="00D50C98" w:rsidRPr="00D50C98">
        <w:rPr>
          <w:rFonts w:hint="eastAsia"/>
          <w:sz w:val="20"/>
          <w:szCs w:val="20"/>
        </w:rPr>
        <w:t>、それぞれ</w:t>
      </w:r>
      <w:r w:rsidR="00D50C98" w:rsidRPr="007A471A">
        <w:rPr>
          <w:b/>
          <w:i/>
          <w:sz w:val="20"/>
          <w:szCs w:val="20"/>
        </w:rPr>
        <w:t>E</w:t>
      </w:r>
      <w:r w:rsidR="00D50C98" w:rsidRPr="00D50C98">
        <w:rPr>
          <w:sz w:val="20"/>
          <w:szCs w:val="20"/>
        </w:rPr>
        <w:t>,</w:t>
      </w:r>
      <w:r w:rsidR="007A471A">
        <w:rPr>
          <w:sz w:val="20"/>
          <w:szCs w:val="20"/>
        </w:rPr>
        <w:t xml:space="preserve"> </w:t>
      </w:r>
      <w:r w:rsidR="00D50C98" w:rsidRPr="007A471A">
        <w:rPr>
          <w:b/>
          <w:i/>
          <w:sz w:val="20"/>
          <w:szCs w:val="20"/>
        </w:rPr>
        <w:t>H</w:t>
      </w:r>
      <w:r w:rsidR="00D50C98" w:rsidRPr="00D50C98">
        <w:rPr>
          <w:rFonts w:hint="eastAsia"/>
          <w:sz w:val="20"/>
          <w:szCs w:val="20"/>
        </w:rPr>
        <w:t>の共役複素数である</w:t>
      </w:r>
      <w:r w:rsidR="00D50C98" w:rsidRPr="00D50C98">
        <w:rPr>
          <w:sz w:val="20"/>
          <w:szCs w:val="20"/>
        </w:rPr>
        <w:t>)</w:t>
      </w:r>
      <w:r w:rsidR="00D50C98" w:rsidRPr="00D50C98">
        <w:rPr>
          <w:rFonts w:hint="eastAsia"/>
          <w:sz w:val="20"/>
          <w:szCs w:val="20"/>
        </w:rPr>
        <w:t>。</w:t>
      </w:r>
    </w:p>
    <w:p w14:paraId="399D3A08" w14:textId="0005CAF1" w:rsidR="00D50C98" w:rsidRPr="00D50C98" w:rsidRDefault="009E5E02" w:rsidP="00D50C98">
      <w:pPr>
        <w:rPr>
          <w:sz w:val="20"/>
          <w:szCs w:val="20"/>
        </w:rPr>
      </w:pPr>
      <w:r>
        <w:rPr>
          <w:noProof/>
          <w:sz w:val="20"/>
          <w:szCs w:val="20"/>
        </w:rPr>
        <w:drawing>
          <wp:inline distT="0" distB="0" distL="0" distR="0" wp14:anchorId="1F6E3096" wp14:editId="7A9D86F5">
            <wp:extent cx="2922905" cy="367771"/>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2905" cy="367771"/>
                    </a:xfrm>
                    <a:prstGeom prst="rect">
                      <a:avLst/>
                    </a:prstGeom>
                    <a:noFill/>
                    <a:ln>
                      <a:noFill/>
                    </a:ln>
                  </pic:spPr>
                </pic:pic>
              </a:graphicData>
            </a:graphic>
          </wp:inline>
        </w:drawing>
      </w:r>
    </w:p>
    <w:p w14:paraId="5FC80977" w14:textId="1D87B3AF" w:rsidR="00D50C98" w:rsidRPr="00D50C98" w:rsidRDefault="00D50C98" w:rsidP="00D50C98">
      <w:pPr>
        <w:rPr>
          <w:sz w:val="20"/>
          <w:szCs w:val="20"/>
        </w:rPr>
      </w:pPr>
      <w:r w:rsidRPr="00D50C98">
        <w:rPr>
          <w:rFonts w:hint="eastAsia"/>
          <w:sz w:val="20"/>
          <w:szCs w:val="20"/>
        </w:rPr>
        <w:t xml:space="preserve">　　　　　　　　　　　　</w:t>
      </w:r>
      <w:r w:rsidRPr="00D50C98">
        <w:rPr>
          <w:sz w:val="20"/>
          <w:szCs w:val="20"/>
        </w:rPr>
        <w:t xml:space="preserve">  </w:t>
      </w:r>
      <w:r w:rsidRPr="00D50C98">
        <w:rPr>
          <w:rFonts w:hint="eastAsia"/>
          <w:sz w:val="20"/>
          <w:szCs w:val="20"/>
        </w:rPr>
        <w:t xml:space="preserve">　　　　　　　</w:t>
      </w:r>
      <w:r>
        <w:rPr>
          <w:sz w:val="20"/>
          <w:szCs w:val="20"/>
        </w:rPr>
        <w:t xml:space="preserve">      </w:t>
      </w:r>
      <w:r w:rsidRPr="00D50C98">
        <w:rPr>
          <w:sz w:val="20"/>
          <w:szCs w:val="20"/>
        </w:rPr>
        <w:t xml:space="preserve">(2)  </w:t>
      </w:r>
    </w:p>
    <w:p w14:paraId="34753AAC" w14:textId="77777777" w:rsidR="008D73D4" w:rsidRDefault="00D50C98" w:rsidP="00D50C98">
      <w:pPr>
        <w:rPr>
          <w:sz w:val="20"/>
          <w:szCs w:val="20"/>
        </w:rPr>
      </w:pPr>
      <w:r w:rsidRPr="00D50C98">
        <w:rPr>
          <w:rFonts w:hint="eastAsia"/>
          <w:sz w:val="20"/>
          <w:szCs w:val="20"/>
        </w:rPr>
        <w:t xml:space="preserve">　本節では表題の</w:t>
      </w:r>
      <w:r w:rsidRPr="00D50C98">
        <w:rPr>
          <w:sz w:val="20"/>
          <w:szCs w:val="20"/>
        </w:rPr>
        <w:t>3</w:t>
      </w:r>
      <w:r w:rsidRPr="00D50C98">
        <w:rPr>
          <w:rFonts w:hint="eastAsia"/>
          <w:sz w:val="20"/>
          <w:szCs w:val="20"/>
        </w:rPr>
        <w:t>種の物質におけるマイクロ波との相互作用</w:t>
      </w:r>
      <w:r w:rsidRPr="00D50C98">
        <w:rPr>
          <w:sz w:val="20"/>
          <w:szCs w:val="20"/>
        </w:rPr>
        <w:t>[1]</w:t>
      </w:r>
      <w:r w:rsidRPr="00D50C98">
        <w:rPr>
          <w:rFonts w:hint="eastAsia"/>
          <w:sz w:val="20"/>
          <w:szCs w:val="20"/>
        </w:rPr>
        <w:t>について、上記それぞれの損失と関連させて説明する。</w:t>
      </w:r>
    </w:p>
    <w:p w14:paraId="60F067FA" w14:textId="77777777" w:rsidR="00D40B29" w:rsidRDefault="00D40B29" w:rsidP="00D50C98">
      <w:pPr>
        <w:rPr>
          <w:sz w:val="20"/>
          <w:szCs w:val="20"/>
        </w:rPr>
      </w:pPr>
    </w:p>
    <w:p w14:paraId="2FDF13BF" w14:textId="2E897A00" w:rsidR="00D50C98" w:rsidRPr="008D73D4" w:rsidRDefault="00D50C98" w:rsidP="00D50C98">
      <w:pPr>
        <w:rPr>
          <w:sz w:val="20"/>
          <w:szCs w:val="20"/>
        </w:rPr>
      </w:pPr>
      <w:r w:rsidRPr="00D50C98">
        <w:rPr>
          <w:rFonts w:asciiTheme="majorEastAsia" w:eastAsiaTheme="majorEastAsia" w:hAnsiTheme="majorEastAsia"/>
          <w:b/>
          <w:sz w:val="20"/>
          <w:szCs w:val="20"/>
        </w:rPr>
        <w:t>2.</w:t>
      </w:r>
      <w:r w:rsidR="00DF54C2">
        <w:rPr>
          <w:rFonts w:asciiTheme="majorEastAsia" w:eastAsiaTheme="majorEastAsia" w:hAnsiTheme="majorEastAsia" w:hint="eastAsia"/>
          <w:b/>
          <w:sz w:val="20"/>
          <w:szCs w:val="20"/>
        </w:rPr>
        <w:t>方法</w:t>
      </w:r>
    </w:p>
    <w:p w14:paraId="1C0554D7" w14:textId="79A33DF0" w:rsidR="00D50C98" w:rsidRPr="00D50C98" w:rsidRDefault="00D50C98" w:rsidP="00D50C98">
      <w:pPr>
        <w:rPr>
          <w:rFonts w:asciiTheme="majorEastAsia" w:eastAsiaTheme="majorEastAsia" w:hAnsiTheme="majorEastAsia"/>
          <w:sz w:val="20"/>
          <w:szCs w:val="20"/>
        </w:rPr>
      </w:pPr>
      <w:r w:rsidRPr="00D50C98">
        <w:rPr>
          <w:rFonts w:asciiTheme="majorEastAsia" w:eastAsiaTheme="majorEastAsia" w:hAnsiTheme="majorEastAsia"/>
          <w:sz w:val="20"/>
          <w:szCs w:val="20"/>
        </w:rPr>
        <w:t xml:space="preserve">2-1. </w:t>
      </w:r>
      <w:r w:rsidRPr="00D50C98">
        <w:rPr>
          <w:rFonts w:asciiTheme="majorEastAsia" w:eastAsiaTheme="majorEastAsia" w:hAnsiTheme="majorEastAsia" w:hint="eastAsia"/>
          <w:sz w:val="20"/>
          <w:szCs w:val="20"/>
        </w:rPr>
        <w:t>金属内の電磁場と誘導電流</w:t>
      </w:r>
    </w:p>
    <w:p w14:paraId="13947667" w14:textId="5845A2A7" w:rsidR="00D50C98" w:rsidRPr="00D50C98" w:rsidRDefault="00D50C98" w:rsidP="00D50C98">
      <w:pPr>
        <w:rPr>
          <w:sz w:val="20"/>
          <w:szCs w:val="20"/>
        </w:rPr>
      </w:pPr>
      <w:r w:rsidRPr="00D50C98">
        <w:rPr>
          <w:rFonts w:hint="eastAsia"/>
          <w:sz w:val="20"/>
          <w:szCs w:val="20"/>
        </w:rPr>
        <w:t xml:space="preserve">　電磁波は金属の内部に侵入する事はできず反射される。しかし一般の金属は有限の電気抵抗を有するため、</w:t>
      </w:r>
      <w:r w:rsidRPr="008B4B11">
        <w:rPr>
          <w:rFonts w:hint="eastAsia"/>
          <w:sz w:val="20"/>
          <w:szCs w:val="20"/>
        </w:rPr>
        <w:t>電磁波が金属の表面からある程度の距離</w:t>
      </w:r>
      <w:r w:rsidRPr="008B4B11">
        <w:rPr>
          <w:sz w:val="20"/>
          <w:szCs w:val="20"/>
        </w:rPr>
        <w:t xml:space="preserve"> </w:t>
      </w:r>
      <w:r w:rsidRPr="008B4B11">
        <w:rPr>
          <w:rFonts w:ascii="Symbol" w:hAnsi="Symbol"/>
          <w:i/>
          <w:sz w:val="20"/>
          <w:szCs w:val="20"/>
        </w:rPr>
        <w:t></w:t>
      </w:r>
      <w:r w:rsidRPr="008B4B11">
        <w:rPr>
          <w:rFonts w:ascii="Symbol" w:hAnsi="Symbol"/>
          <w:sz w:val="20"/>
          <w:szCs w:val="20"/>
        </w:rPr>
        <w:t></w:t>
      </w:r>
      <w:r w:rsidRPr="008B4B11">
        <w:rPr>
          <w:rFonts w:hint="eastAsia"/>
          <w:sz w:val="20"/>
          <w:szCs w:val="20"/>
        </w:rPr>
        <w:t>だけ侵入する</w:t>
      </w:r>
      <w:r w:rsidR="008676D9" w:rsidRPr="008B4B11">
        <w:rPr>
          <w:sz w:val="20"/>
          <w:szCs w:val="20"/>
        </w:rPr>
        <w:t>[2]</w:t>
      </w:r>
      <w:r w:rsidRPr="008B4B11">
        <w:rPr>
          <w:rFonts w:hint="eastAsia"/>
          <w:sz w:val="20"/>
          <w:szCs w:val="20"/>
        </w:rPr>
        <w:t>。</w:t>
      </w:r>
      <w:r w:rsidRPr="008B4B11">
        <w:rPr>
          <w:sz w:val="20"/>
          <w:szCs w:val="20"/>
        </w:rPr>
        <w:t>(</w:t>
      </w:r>
      <w:r w:rsidRPr="008B4B11">
        <w:rPr>
          <w:rFonts w:hint="eastAsia"/>
          <w:sz w:val="20"/>
          <w:szCs w:val="20"/>
        </w:rPr>
        <w:t>無限に大きな導電率を有する完全導体には全く侵入しない。</w:t>
      </w:r>
      <w:r w:rsidRPr="008B4B11">
        <w:rPr>
          <w:sz w:val="20"/>
          <w:szCs w:val="20"/>
        </w:rPr>
        <w:t>)</w:t>
      </w:r>
      <w:r w:rsidRPr="008B4B11">
        <w:rPr>
          <w:rFonts w:hint="eastAsia"/>
          <w:sz w:val="20"/>
          <w:szCs w:val="20"/>
        </w:rPr>
        <w:t xml:space="preserve"> </w:t>
      </w:r>
      <w:r w:rsidRPr="008B4B11">
        <w:rPr>
          <w:rFonts w:hint="eastAsia"/>
          <w:sz w:val="20"/>
          <w:szCs w:val="20"/>
        </w:rPr>
        <w:t>この距離</w:t>
      </w:r>
      <w:r w:rsidRPr="008B4B11">
        <w:rPr>
          <w:sz w:val="20"/>
          <w:szCs w:val="20"/>
        </w:rPr>
        <w:t xml:space="preserve"> </w:t>
      </w:r>
      <w:r w:rsidRPr="008B4B11">
        <w:rPr>
          <w:rFonts w:ascii="Symbol" w:hAnsi="Symbol"/>
          <w:i/>
          <w:sz w:val="20"/>
          <w:szCs w:val="20"/>
        </w:rPr>
        <w:t></w:t>
      </w:r>
      <w:r w:rsidRPr="008B4B11">
        <w:rPr>
          <w:rFonts w:ascii="Symbol" w:hAnsi="Symbol"/>
          <w:sz w:val="20"/>
          <w:szCs w:val="20"/>
        </w:rPr>
        <w:t></w:t>
      </w:r>
      <w:r w:rsidRPr="008B4B11">
        <w:rPr>
          <w:rFonts w:hint="eastAsia"/>
          <w:sz w:val="20"/>
          <w:szCs w:val="20"/>
        </w:rPr>
        <w:t>は表皮厚さ、もしくは浸透深さとも呼ばれ、式</w:t>
      </w:r>
      <w:r w:rsidRPr="008B4B11">
        <w:rPr>
          <w:sz w:val="20"/>
          <w:szCs w:val="20"/>
        </w:rPr>
        <w:t>3</w:t>
      </w:r>
      <w:r w:rsidRPr="008B4B11">
        <w:rPr>
          <w:rFonts w:hint="eastAsia"/>
          <w:sz w:val="20"/>
          <w:szCs w:val="20"/>
        </w:rPr>
        <w:t>で定義される。例として</w:t>
      </w:r>
      <w:r w:rsidRPr="008B4B11">
        <w:rPr>
          <w:sz w:val="20"/>
          <w:szCs w:val="20"/>
        </w:rPr>
        <w:t>Au(</w:t>
      </w:r>
      <w:r w:rsidRPr="008B4B11">
        <w:rPr>
          <w:rFonts w:ascii="Symbol" w:hAnsi="Symbol"/>
          <w:i/>
          <w:sz w:val="20"/>
          <w:szCs w:val="20"/>
        </w:rPr>
        <w:t></w:t>
      </w:r>
      <w:r w:rsidRPr="008B4B11">
        <w:rPr>
          <w:rFonts w:ascii="Symbol" w:hAnsi="Symbol"/>
          <w:sz w:val="20"/>
          <w:szCs w:val="20"/>
        </w:rPr>
        <w:t></w:t>
      </w:r>
      <w:r w:rsidRPr="008B4B11">
        <w:rPr>
          <w:sz w:val="20"/>
          <w:szCs w:val="20"/>
        </w:rPr>
        <w:t>:4.5x10</w:t>
      </w:r>
      <w:r w:rsidRPr="008B4B11">
        <w:rPr>
          <w:sz w:val="20"/>
          <w:szCs w:val="20"/>
          <w:vertAlign w:val="superscript"/>
        </w:rPr>
        <w:t>7</w:t>
      </w:r>
      <w:r w:rsidRPr="008B4B11">
        <w:rPr>
          <w:sz w:val="20"/>
          <w:szCs w:val="20"/>
        </w:rPr>
        <w:t>[Sm</w:t>
      </w:r>
      <w:r w:rsidRPr="008B4B11">
        <w:rPr>
          <w:sz w:val="20"/>
          <w:szCs w:val="20"/>
          <w:vertAlign w:val="superscript"/>
        </w:rPr>
        <w:t>-1</w:t>
      </w:r>
      <w:r w:rsidRPr="008B4B11">
        <w:rPr>
          <w:sz w:val="20"/>
          <w:szCs w:val="20"/>
        </w:rPr>
        <w:t>])</w:t>
      </w:r>
      <w:r w:rsidRPr="008B4B11">
        <w:rPr>
          <w:rFonts w:hint="eastAsia"/>
          <w:sz w:val="20"/>
          <w:szCs w:val="20"/>
        </w:rPr>
        <w:t>について計算すると、</w:t>
      </w:r>
      <w:r w:rsidRPr="008B4B11">
        <w:rPr>
          <w:sz w:val="20"/>
          <w:szCs w:val="20"/>
        </w:rPr>
        <w:t>2.45</w:t>
      </w:r>
      <w:r w:rsidR="00A9314A" w:rsidRPr="008B4B11">
        <w:t xml:space="preserve"> </w:t>
      </w:r>
      <w:r w:rsidRPr="008B4B11">
        <w:rPr>
          <w:sz w:val="20"/>
          <w:szCs w:val="20"/>
        </w:rPr>
        <w:t>GHz</w:t>
      </w:r>
      <w:r w:rsidRPr="008B4B11">
        <w:rPr>
          <w:rFonts w:hint="eastAsia"/>
          <w:sz w:val="20"/>
          <w:szCs w:val="20"/>
        </w:rPr>
        <w:t>では</w:t>
      </w:r>
      <w:r w:rsidRPr="008B4B11">
        <w:rPr>
          <w:sz w:val="20"/>
          <w:szCs w:val="20"/>
        </w:rPr>
        <w:t xml:space="preserve"> </w:t>
      </w:r>
      <w:r w:rsidRPr="008B4B11">
        <w:rPr>
          <w:rFonts w:ascii="Symbol" w:hAnsi="Symbol"/>
          <w:i/>
          <w:sz w:val="20"/>
          <w:szCs w:val="20"/>
        </w:rPr>
        <w:t></w:t>
      </w:r>
      <w:r w:rsidRPr="008B4B11">
        <w:rPr>
          <w:sz w:val="20"/>
          <w:szCs w:val="20"/>
        </w:rPr>
        <w:t xml:space="preserve"> ~1.5</w:t>
      </w:r>
      <w:r w:rsidR="00A9314A" w:rsidRPr="008B4B11">
        <w:rPr>
          <w:sz w:val="20"/>
          <w:szCs w:val="20"/>
        </w:rPr>
        <w:t xml:space="preserve"> </w:t>
      </w:r>
      <w:r w:rsidRPr="008B4B11">
        <w:rPr>
          <w:rFonts w:ascii="Symbol" w:hAnsi="Symbol"/>
          <w:sz w:val="20"/>
          <w:szCs w:val="20"/>
        </w:rPr>
        <w:t></w:t>
      </w:r>
      <w:r w:rsidRPr="008B4B11">
        <w:rPr>
          <w:rFonts w:hint="eastAsia"/>
          <w:sz w:val="20"/>
          <w:szCs w:val="20"/>
        </w:rPr>
        <w:t>m</w:t>
      </w:r>
      <w:r w:rsidRPr="008B4B11">
        <w:rPr>
          <w:rFonts w:hint="eastAsia"/>
          <w:sz w:val="20"/>
          <w:szCs w:val="20"/>
        </w:rPr>
        <w:t>程度である。</w:t>
      </w:r>
    </w:p>
    <w:p w14:paraId="418F0D08" w14:textId="61B903AC" w:rsidR="00D50C98" w:rsidRPr="00D50C98" w:rsidRDefault="00D50C98" w:rsidP="00D50C98">
      <w:pPr>
        <w:rPr>
          <w:sz w:val="20"/>
          <w:szCs w:val="20"/>
        </w:rPr>
      </w:pPr>
      <w:r w:rsidRPr="00D50C98">
        <w:rPr>
          <w:rFonts w:hint="eastAsia"/>
          <w:sz w:val="20"/>
          <w:szCs w:val="20"/>
        </w:rPr>
        <w:t xml:space="preserve">　　　　　</w:t>
      </w:r>
      <w:r w:rsidR="00042E6B">
        <w:rPr>
          <w:sz w:val="20"/>
          <w:szCs w:val="20"/>
        </w:rPr>
        <w:t xml:space="preserve">    </w:t>
      </w:r>
      <w:r w:rsidRPr="00D50C98">
        <w:rPr>
          <w:rFonts w:hint="eastAsia"/>
          <w:sz w:val="20"/>
          <w:szCs w:val="20"/>
        </w:rPr>
        <w:t xml:space="preserve">　</w:t>
      </w:r>
      <w:r w:rsidR="009E5E02">
        <w:rPr>
          <w:noProof/>
          <w:sz w:val="20"/>
          <w:szCs w:val="20"/>
        </w:rPr>
        <w:drawing>
          <wp:inline distT="0" distB="0" distL="0" distR="0" wp14:anchorId="26FEDCAB" wp14:editId="7F192931">
            <wp:extent cx="577999" cy="409416"/>
            <wp:effectExtent l="0" t="0" r="6350" b="0"/>
            <wp:docPr id="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8781" cy="409970"/>
                    </a:xfrm>
                    <a:prstGeom prst="rect">
                      <a:avLst/>
                    </a:prstGeom>
                    <a:noFill/>
                    <a:ln>
                      <a:noFill/>
                    </a:ln>
                  </pic:spPr>
                </pic:pic>
              </a:graphicData>
            </a:graphic>
          </wp:inline>
        </w:drawing>
      </w:r>
      <w:r w:rsidRPr="00D50C98">
        <w:rPr>
          <w:rFonts w:hint="eastAsia"/>
          <w:sz w:val="20"/>
          <w:szCs w:val="20"/>
        </w:rPr>
        <w:t xml:space="preserve">　　　</w:t>
      </w:r>
      <w:r w:rsidR="009E5E02">
        <w:rPr>
          <w:sz w:val="20"/>
          <w:szCs w:val="20"/>
        </w:rPr>
        <w:t xml:space="preserve">    </w:t>
      </w:r>
      <w:r w:rsidRPr="00D50C98">
        <w:rPr>
          <w:rFonts w:hint="eastAsia"/>
          <w:sz w:val="20"/>
          <w:szCs w:val="20"/>
        </w:rPr>
        <w:t xml:space="preserve">　</w:t>
      </w:r>
      <w:r w:rsidRPr="00D50C98">
        <w:rPr>
          <w:sz w:val="20"/>
          <w:szCs w:val="20"/>
        </w:rPr>
        <w:t>(3)</w:t>
      </w:r>
    </w:p>
    <w:p w14:paraId="4F2F53F6" w14:textId="414A0C4A" w:rsidR="00D50C98" w:rsidRDefault="00D50C98" w:rsidP="00D50C98">
      <w:pPr>
        <w:rPr>
          <w:sz w:val="20"/>
          <w:szCs w:val="20"/>
        </w:rPr>
      </w:pPr>
      <w:r w:rsidRPr="00D50C98">
        <w:rPr>
          <w:rFonts w:hint="eastAsia"/>
          <w:sz w:val="20"/>
          <w:szCs w:val="20"/>
        </w:rPr>
        <w:t>この厚さ内では、誘導電流が生じ、これによるジュール加熱が生じる。これは式</w:t>
      </w:r>
      <w:r w:rsidRPr="00D50C98">
        <w:rPr>
          <w:sz w:val="20"/>
          <w:szCs w:val="20"/>
        </w:rPr>
        <w:t>2</w:t>
      </w:r>
      <w:r w:rsidRPr="00D50C98">
        <w:rPr>
          <w:rFonts w:hint="eastAsia"/>
          <w:sz w:val="20"/>
          <w:szCs w:val="20"/>
        </w:rPr>
        <w:t>における第</w:t>
      </w:r>
      <w:r w:rsidRPr="00D50C98">
        <w:rPr>
          <w:sz w:val="20"/>
          <w:szCs w:val="20"/>
        </w:rPr>
        <w:t>3</w:t>
      </w:r>
      <w:r w:rsidRPr="00D50C98">
        <w:rPr>
          <w:rFonts w:hint="eastAsia"/>
          <w:sz w:val="20"/>
          <w:szCs w:val="20"/>
        </w:rPr>
        <w:t>項による損失である。バルクの金属においては、この薄層のみが加熱しても熱伝導により消散してしまうため、金属全体では温度上昇はあまり生じない。しかしながら</w:t>
      </w:r>
      <w:r w:rsidR="00DF54C2">
        <w:rPr>
          <w:sz w:val="20"/>
          <w:szCs w:val="20"/>
        </w:rPr>
        <w:t xml:space="preserve">Fig. </w:t>
      </w:r>
      <w:r w:rsidRPr="00D50C98">
        <w:rPr>
          <w:sz w:val="20"/>
          <w:szCs w:val="20"/>
        </w:rPr>
        <w:t>1</w:t>
      </w:r>
      <w:r w:rsidRPr="00D50C98">
        <w:rPr>
          <w:rFonts w:hint="eastAsia"/>
          <w:sz w:val="20"/>
          <w:szCs w:val="20"/>
        </w:rPr>
        <w:t>のように</w:t>
      </w:r>
      <w:r w:rsidRPr="00D50C98">
        <w:rPr>
          <w:rFonts w:ascii="Symbol" w:hAnsi="Symbol"/>
          <w:sz w:val="20"/>
          <w:szCs w:val="20"/>
        </w:rPr>
        <w:t>個々の</w:t>
      </w:r>
      <w:r w:rsidRPr="00D50C98">
        <w:rPr>
          <w:rFonts w:hint="eastAsia"/>
          <w:sz w:val="20"/>
          <w:szCs w:val="20"/>
        </w:rPr>
        <w:t>粉末粒子や薄膜ではそれ自体が加熱され、全体の温度を十分に上げる事ができる。</w:t>
      </w:r>
    </w:p>
    <w:p w14:paraId="669F37E5" w14:textId="77777777" w:rsidR="00C407E3" w:rsidRDefault="00C407E3" w:rsidP="00C407E3">
      <w:pPr>
        <w:jc w:val="center"/>
        <w:rPr>
          <w:sz w:val="20"/>
          <w:szCs w:val="20"/>
        </w:rPr>
      </w:pPr>
    </w:p>
    <w:p w14:paraId="65B4E8EB" w14:textId="324C7803" w:rsidR="00D50C98" w:rsidRDefault="00C407E3" w:rsidP="00C407E3">
      <w:pPr>
        <w:jc w:val="center"/>
        <w:rPr>
          <w:sz w:val="20"/>
          <w:szCs w:val="20"/>
        </w:rPr>
      </w:pPr>
      <w:r w:rsidRPr="00C407E3">
        <w:rPr>
          <w:noProof/>
          <w:sz w:val="20"/>
          <w:szCs w:val="20"/>
        </w:rPr>
        <w:drawing>
          <wp:inline distT="0" distB="0" distL="0" distR="0" wp14:anchorId="3AA4CCA7" wp14:editId="37D0F6F7">
            <wp:extent cx="2249226" cy="1251585"/>
            <wp:effectExtent l="0" t="0" r="11430" b="0"/>
            <wp:docPr id="17"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6"/>
                    <pic:cNvPicPr>
                      <a:picLocks noChangeAspect="1"/>
                    </pic:cNvPicPr>
                  </pic:nvPicPr>
                  <pic:blipFill>
                    <a:blip r:embed="rId9"/>
                    <a:stretch>
                      <a:fillRect/>
                    </a:stretch>
                  </pic:blipFill>
                  <pic:spPr>
                    <a:xfrm>
                      <a:off x="0" y="0"/>
                      <a:ext cx="2249530" cy="1251754"/>
                    </a:xfrm>
                    <a:prstGeom prst="rect">
                      <a:avLst/>
                    </a:prstGeom>
                  </pic:spPr>
                </pic:pic>
              </a:graphicData>
            </a:graphic>
          </wp:inline>
        </w:drawing>
      </w:r>
    </w:p>
    <w:p w14:paraId="0D8E1B85" w14:textId="4DA7B1EF" w:rsidR="00C407E3" w:rsidRDefault="00C407E3" w:rsidP="00C407E3">
      <w:pPr>
        <w:jc w:val="center"/>
        <w:rPr>
          <w:sz w:val="20"/>
          <w:szCs w:val="20"/>
        </w:rPr>
      </w:pPr>
    </w:p>
    <w:p w14:paraId="3679D7AE" w14:textId="35620527" w:rsidR="00335562" w:rsidRDefault="00CD7E0B" w:rsidP="00C407E3">
      <w:pPr>
        <w:jc w:val="center"/>
        <w:rPr>
          <w:sz w:val="20"/>
          <w:szCs w:val="20"/>
        </w:rPr>
      </w:pPr>
      <w:r>
        <w:rPr>
          <w:sz w:val="20"/>
          <w:szCs w:val="20"/>
        </w:rPr>
        <w:t>Fig. 1</w:t>
      </w:r>
      <w:r w:rsidR="00D50C98" w:rsidRPr="00D50C98">
        <w:rPr>
          <w:sz w:val="20"/>
          <w:szCs w:val="20"/>
        </w:rPr>
        <w:t xml:space="preserve">: </w:t>
      </w:r>
      <w:r>
        <w:rPr>
          <w:sz w:val="20"/>
          <w:szCs w:val="20"/>
        </w:rPr>
        <w:t>Microwave heating of metals.</w:t>
      </w:r>
    </w:p>
    <w:p w14:paraId="55F82052" w14:textId="77777777" w:rsidR="00DF54C2" w:rsidRDefault="00DF54C2" w:rsidP="00042E6B">
      <w:pPr>
        <w:jc w:val="center"/>
        <w:rPr>
          <w:sz w:val="20"/>
          <w:szCs w:val="20"/>
        </w:rPr>
      </w:pPr>
    </w:p>
    <w:p w14:paraId="6B1A12E3" w14:textId="22A705E8" w:rsidR="00D40B29" w:rsidRPr="00D40B29" w:rsidRDefault="00D40B29" w:rsidP="00D40B29">
      <w:pPr>
        <w:rPr>
          <w:rFonts w:asciiTheme="majorEastAsia" w:eastAsiaTheme="majorEastAsia" w:hAnsiTheme="majorEastAsia"/>
          <w:b/>
          <w:sz w:val="20"/>
          <w:szCs w:val="20"/>
        </w:rPr>
      </w:pPr>
      <w:r>
        <w:rPr>
          <w:rFonts w:asciiTheme="majorEastAsia" w:eastAsiaTheme="majorEastAsia" w:hAnsiTheme="majorEastAsia"/>
          <w:b/>
          <w:sz w:val="20"/>
          <w:szCs w:val="20"/>
        </w:rPr>
        <w:t>3.</w:t>
      </w:r>
      <w:r w:rsidR="008676D9" w:rsidRPr="00D40B29">
        <w:rPr>
          <w:rFonts w:asciiTheme="majorEastAsia" w:eastAsiaTheme="majorEastAsia" w:hAnsiTheme="majorEastAsia" w:hint="eastAsia"/>
          <w:b/>
          <w:sz w:val="20"/>
          <w:szCs w:val="20"/>
        </w:rPr>
        <w:t>結果</w:t>
      </w:r>
    </w:p>
    <w:p w14:paraId="637475E0" w14:textId="77777777" w:rsidR="00D40B29" w:rsidRPr="00D40B29" w:rsidRDefault="00D40B29" w:rsidP="00D40B29">
      <w:pPr>
        <w:rPr>
          <w:rFonts w:asciiTheme="majorEastAsia" w:eastAsiaTheme="majorEastAsia" w:hAnsiTheme="majorEastAsia"/>
          <w:b/>
          <w:sz w:val="20"/>
          <w:szCs w:val="20"/>
        </w:rPr>
      </w:pPr>
    </w:p>
    <w:p w14:paraId="2AFCCFD8" w14:textId="75B60897" w:rsidR="00DF54C2" w:rsidRPr="00D40B29" w:rsidRDefault="00D40B29" w:rsidP="00D40B29">
      <w:pPr>
        <w:rPr>
          <w:rFonts w:asciiTheme="majorEastAsia" w:eastAsiaTheme="majorEastAsia" w:hAnsiTheme="majorEastAsia"/>
          <w:b/>
          <w:sz w:val="20"/>
          <w:szCs w:val="20"/>
        </w:rPr>
      </w:pPr>
      <w:r>
        <w:rPr>
          <w:rFonts w:asciiTheme="majorEastAsia" w:eastAsiaTheme="majorEastAsia" w:hAnsiTheme="majorEastAsia"/>
          <w:b/>
          <w:sz w:val="20"/>
          <w:szCs w:val="20"/>
        </w:rPr>
        <w:t>4.</w:t>
      </w:r>
      <w:r w:rsidR="008676D9" w:rsidRPr="00D40B29">
        <w:rPr>
          <w:rFonts w:asciiTheme="majorEastAsia" w:eastAsiaTheme="majorEastAsia" w:hAnsiTheme="majorEastAsia" w:hint="eastAsia"/>
          <w:b/>
          <w:sz w:val="20"/>
          <w:szCs w:val="20"/>
        </w:rPr>
        <w:t>考察</w:t>
      </w:r>
    </w:p>
    <w:p w14:paraId="3ECC0EB4" w14:textId="77777777" w:rsidR="008676D9" w:rsidRPr="008676D9" w:rsidRDefault="008676D9" w:rsidP="008676D9">
      <w:pPr>
        <w:rPr>
          <w:rFonts w:asciiTheme="majorEastAsia" w:eastAsiaTheme="majorEastAsia" w:hAnsiTheme="majorEastAsia"/>
          <w:b/>
          <w:sz w:val="20"/>
          <w:szCs w:val="20"/>
        </w:rPr>
      </w:pPr>
    </w:p>
    <w:p w14:paraId="3FBE5415" w14:textId="4B49CE12" w:rsidR="00DF54C2" w:rsidRDefault="00D40B29" w:rsidP="008676D9">
      <w:pPr>
        <w:rPr>
          <w:rFonts w:asciiTheme="majorEastAsia" w:eastAsiaTheme="majorEastAsia" w:hAnsiTheme="majorEastAsia"/>
          <w:b/>
          <w:sz w:val="20"/>
          <w:szCs w:val="20"/>
        </w:rPr>
      </w:pPr>
      <w:r>
        <w:rPr>
          <w:rFonts w:asciiTheme="majorEastAsia" w:eastAsiaTheme="majorEastAsia" w:hAnsiTheme="majorEastAsia"/>
          <w:b/>
          <w:sz w:val="20"/>
          <w:szCs w:val="20"/>
        </w:rPr>
        <w:t>5</w:t>
      </w:r>
      <w:r w:rsidR="008676D9" w:rsidRPr="008676D9">
        <w:rPr>
          <w:rFonts w:asciiTheme="majorEastAsia" w:eastAsiaTheme="majorEastAsia" w:hAnsiTheme="majorEastAsia"/>
          <w:b/>
          <w:sz w:val="20"/>
          <w:szCs w:val="20"/>
        </w:rPr>
        <w:t xml:space="preserve">. </w:t>
      </w:r>
      <w:r w:rsidR="008676D9" w:rsidRPr="008676D9">
        <w:rPr>
          <w:rFonts w:asciiTheme="majorEastAsia" w:eastAsiaTheme="majorEastAsia" w:hAnsiTheme="majorEastAsia" w:hint="eastAsia"/>
          <w:b/>
          <w:sz w:val="20"/>
          <w:szCs w:val="20"/>
        </w:rPr>
        <w:t>結論</w:t>
      </w:r>
    </w:p>
    <w:p w14:paraId="08910727" w14:textId="77777777" w:rsidR="008676D9" w:rsidRPr="008676D9" w:rsidRDefault="008676D9" w:rsidP="008676D9">
      <w:pPr>
        <w:rPr>
          <w:rFonts w:asciiTheme="majorEastAsia" w:eastAsiaTheme="majorEastAsia" w:hAnsiTheme="majorEastAsia"/>
          <w:b/>
          <w:sz w:val="20"/>
          <w:szCs w:val="20"/>
        </w:rPr>
      </w:pPr>
    </w:p>
    <w:p w14:paraId="1E1B52F8" w14:textId="0D0A5876" w:rsidR="008676D9" w:rsidRDefault="00D40B29" w:rsidP="008676D9">
      <w:pPr>
        <w:rPr>
          <w:rFonts w:asciiTheme="majorEastAsia" w:eastAsiaTheme="majorEastAsia" w:hAnsiTheme="majorEastAsia"/>
          <w:b/>
          <w:sz w:val="20"/>
          <w:szCs w:val="20"/>
        </w:rPr>
      </w:pPr>
      <w:r>
        <w:rPr>
          <w:rFonts w:asciiTheme="majorEastAsia" w:eastAsiaTheme="majorEastAsia" w:hAnsiTheme="majorEastAsia"/>
          <w:b/>
          <w:sz w:val="20"/>
          <w:szCs w:val="20"/>
        </w:rPr>
        <w:t>6</w:t>
      </w:r>
      <w:r w:rsidR="008676D9" w:rsidRPr="008676D9">
        <w:rPr>
          <w:rFonts w:asciiTheme="majorEastAsia" w:eastAsiaTheme="majorEastAsia" w:hAnsiTheme="majorEastAsia"/>
          <w:b/>
          <w:sz w:val="20"/>
          <w:szCs w:val="20"/>
        </w:rPr>
        <w:t xml:space="preserve">. </w:t>
      </w:r>
      <w:r w:rsidR="008676D9" w:rsidRPr="008676D9">
        <w:rPr>
          <w:rFonts w:asciiTheme="majorEastAsia" w:eastAsiaTheme="majorEastAsia" w:hAnsiTheme="majorEastAsia" w:hint="eastAsia"/>
          <w:b/>
          <w:sz w:val="20"/>
          <w:szCs w:val="20"/>
        </w:rPr>
        <w:t>謝辞</w:t>
      </w:r>
    </w:p>
    <w:p w14:paraId="1BB67731" w14:textId="77777777" w:rsidR="002B3E77" w:rsidRPr="008676D9" w:rsidRDefault="002B3E77" w:rsidP="008676D9">
      <w:pPr>
        <w:rPr>
          <w:rFonts w:asciiTheme="majorEastAsia" w:eastAsiaTheme="majorEastAsia" w:hAnsiTheme="majorEastAsia"/>
          <w:b/>
          <w:sz w:val="20"/>
          <w:szCs w:val="20"/>
        </w:rPr>
      </w:pPr>
    </w:p>
    <w:p w14:paraId="093CE6CD" w14:textId="6F743ADD" w:rsidR="00DF54C2" w:rsidRPr="008676D9" w:rsidRDefault="00DF54C2" w:rsidP="008676D9">
      <w:pPr>
        <w:jc w:val="left"/>
        <w:rPr>
          <w:rFonts w:asciiTheme="majorEastAsia" w:eastAsiaTheme="majorEastAsia" w:hAnsiTheme="majorEastAsia"/>
          <w:b/>
          <w:sz w:val="20"/>
          <w:szCs w:val="20"/>
        </w:rPr>
      </w:pPr>
      <w:r w:rsidRPr="008676D9">
        <w:rPr>
          <w:rFonts w:asciiTheme="majorEastAsia" w:eastAsiaTheme="majorEastAsia" w:hAnsiTheme="majorEastAsia" w:hint="eastAsia"/>
          <w:b/>
          <w:sz w:val="20"/>
          <w:szCs w:val="20"/>
        </w:rPr>
        <w:t>引用文献</w:t>
      </w:r>
    </w:p>
    <w:p w14:paraId="590326F8" w14:textId="760BFC82" w:rsidR="00DF54C2" w:rsidRPr="008676D9" w:rsidRDefault="00DF54C2" w:rsidP="008676D9">
      <w:pPr>
        <w:pStyle w:val="a3"/>
        <w:numPr>
          <w:ilvl w:val="0"/>
          <w:numId w:val="3"/>
        </w:numPr>
        <w:ind w:leftChars="0"/>
        <w:jc w:val="left"/>
        <w:rPr>
          <w:sz w:val="20"/>
          <w:szCs w:val="20"/>
        </w:rPr>
      </w:pPr>
      <w:r w:rsidRPr="008676D9">
        <w:rPr>
          <w:sz w:val="20"/>
          <w:szCs w:val="20"/>
        </w:rPr>
        <w:t xml:space="preserve">“Interaction of Electric Field”, </w:t>
      </w:r>
      <w:r w:rsidR="008676D9" w:rsidRPr="008676D9">
        <w:rPr>
          <w:sz w:val="20"/>
          <w:szCs w:val="20"/>
        </w:rPr>
        <w:t xml:space="preserve">Ed. by </w:t>
      </w:r>
      <w:proofErr w:type="spellStart"/>
      <w:r w:rsidR="008676D9" w:rsidRPr="008676D9">
        <w:rPr>
          <w:sz w:val="20"/>
          <w:szCs w:val="20"/>
        </w:rPr>
        <w:t>G.L.Smith</w:t>
      </w:r>
      <w:proofErr w:type="spellEnd"/>
      <w:r w:rsidR="008676D9" w:rsidRPr="008676D9">
        <w:rPr>
          <w:sz w:val="20"/>
          <w:szCs w:val="20"/>
        </w:rPr>
        <w:t>, MW Publisher Inc., (2003), New York, USA.</w:t>
      </w:r>
    </w:p>
    <w:p w14:paraId="30B9F29D" w14:textId="13EA63FE" w:rsidR="008676D9" w:rsidRPr="008676D9" w:rsidRDefault="008676D9" w:rsidP="008676D9">
      <w:pPr>
        <w:pStyle w:val="a3"/>
        <w:numPr>
          <w:ilvl w:val="0"/>
          <w:numId w:val="3"/>
        </w:numPr>
        <w:ind w:leftChars="0"/>
        <w:jc w:val="left"/>
        <w:rPr>
          <w:sz w:val="20"/>
          <w:szCs w:val="20"/>
        </w:rPr>
      </w:pPr>
      <w:r>
        <w:rPr>
          <w:rFonts w:hint="eastAsia"/>
          <w:sz w:val="20"/>
          <w:szCs w:val="20"/>
        </w:rPr>
        <w:t>山本一郎、皆川紘、日本電磁波エネルギー応用学会誌、第</w:t>
      </w:r>
      <w:r w:rsidR="006924D3">
        <w:rPr>
          <w:sz w:val="20"/>
          <w:szCs w:val="20"/>
        </w:rPr>
        <w:t>3</w:t>
      </w:r>
      <w:r>
        <w:rPr>
          <w:rFonts w:hint="eastAsia"/>
          <w:sz w:val="20"/>
          <w:szCs w:val="20"/>
        </w:rPr>
        <w:t>巻、第</w:t>
      </w:r>
      <w:r>
        <w:rPr>
          <w:sz w:val="20"/>
          <w:szCs w:val="20"/>
        </w:rPr>
        <w:t>1</w:t>
      </w:r>
      <w:r>
        <w:rPr>
          <w:rFonts w:hint="eastAsia"/>
          <w:sz w:val="20"/>
          <w:szCs w:val="20"/>
        </w:rPr>
        <w:t>号、</w:t>
      </w:r>
      <w:r>
        <w:rPr>
          <w:sz w:val="20"/>
          <w:szCs w:val="20"/>
        </w:rPr>
        <w:t>(2020) 5-10.</w:t>
      </w:r>
    </w:p>
    <w:p w14:paraId="006EED4A" w14:textId="77777777" w:rsidR="00DF54C2" w:rsidRDefault="00DF54C2" w:rsidP="00042E6B">
      <w:pPr>
        <w:jc w:val="center"/>
        <w:rPr>
          <w:sz w:val="20"/>
          <w:szCs w:val="20"/>
        </w:rPr>
      </w:pPr>
    </w:p>
    <w:p w14:paraId="3A91E6CE" w14:textId="77777777" w:rsidR="00DF54C2" w:rsidRDefault="00DF54C2" w:rsidP="00042E6B">
      <w:pPr>
        <w:jc w:val="center"/>
        <w:rPr>
          <w:sz w:val="20"/>
          <w:szCs w:val="20"/>
        </w:rPr>
      </w:pPr>
    </w:p>
    <w:p w14:paraId="0A504C26" w14:textId="77777777" w:rsidR="00DF54C2" w:rsidRDefault="00DF54C2" w:rsidP="00042E6B">
      <w:pPr>
        <w:jc w:val="center"/>
        <w:rPr>
          <w:sz w:val="20"/>
          <w:szCs w:val="20"/>
        </w:rPr>
      </w:pPr>
    </w:p>
    <w:p w14:paraId="45860E8B" w14:textId="77777777" w:rsidR="00DF54C2" w:rsidRPr="00D50C98" w:rsidRDefault="00DF54C2" w:rsidP="00042E6B">
      <w:pPr>
        <w:jc w:val="center"/>
        <w:rPr>
          <w:sz w:val="20"/>
          <w:szCs w:val="20"/>
        </w:rPr>
      </w:pPr>
    </w:p>
    <w:sectPr w:rsidR="00DF54C2" w:rsidRPr="00D50C98" w:rsidSect="00D50C98">
      <w:type w:val="continuous"/>
      <w:pgSz w:w="11900" w:h="16840"/>
      <w:pgMar w:top="1418" w:right="1134" w:bottom="1701" w:left="1134" w:header="851" w:footer="992" w:gutter="0"/>
      <w:cols w:num="2" w:space="425"/>
      <w:docGrid w:type="linesAndChars" w:linePitch="343" w:charSpace="-21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4E"/>
    <w:family w:val="auto"/>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MS Reference Specialty">
    <w:panose1 w:val="050005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5346"/>
    <w:multiLevelType w:val="hybridMultilevel"/>
    <w:tmpl w:val="8DD48EBA"/>
    <w:lvl w:ilvl="0" w:tplc="ED5EE832">
      <w:start w:val="4"/>
      <w:numFmt w:val="decimalFullWidth"/>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44E2540A"/>
    <w:multiLevelType w:val="hybridMultilevel"/>
    <w:tmpl w:val="50BA4180"/>
    <w:lvl w:ilvl="0" w:tplc="AA14533A">
      <w:start w:val="1"/>
      <w:numFmt w:val="decimalFullWidth"/>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60CA6BA3"/>
    <w:multiLevelType w:val="hybridMultilevel"/>
    <w:tmpl w:val="7C0A009E"/>
    <w:lvl w:ilvl="0" w:tplc="123AA61E">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6FC77313"/>
    <w:multiLevelType w:val="hybridMultilevel"/>
    <w:tmpl w:val="1660ABC2"/>
    <w:lvl w:ilvl="0" w:tplc="40A20F52">
      <w:start w:val="1"/>
      <w:numFmt w:val="decimalFullWidth"/>
      <w:lvlText w:val="%1."/>
      <w:lvlJc w:val="left"/>
      <w:pPr>
        <w:ind w:left="860" w:hanging="400"/>
      </w:pPr>
      <w:rPr>
        <w:rFonts w:hint="eastAsia"/>
        <w:color w:val="auto"/>
      </w:rPr>
    </w:lvl>
    <w:lvl w:ilvl="1" w:tplc="04090017" w:tentative="1">
      <w:start w:val="1"/>
      <w:numFmt w:val="aiueoFullWidth"/>
      <w:lvlText w:val="(%2)"/>
      <w:lvlJc w:val="left"/>
      <w:pPr>
        <w:ind w:left="1420" w:hanging="480"/>
      </w:pPr>
    </w:lvl>
    <w:lvl w:ilvl="2" w:tplc="04090011" w:tentative="1">
      <w:start w:val="1"/>
      <w:numFmt w:val="decimalEnclosedCircle"/>
      <w:lvlText w:val="%3"/>
      <w:lvlJc w:val="left"/>
      <w:pPr>
        <w:ind w:left="1900" w:hanging="480"/>
      </w:pPr>
    </w:lvl>
    <w:lvl w:ilvl="3" w:tplc="0409000F" w:tentative="1">
      <w:start w:val="1"/>
      <w:numFmt w:val="decimal"/>
      <w:lvlText w:val="%4."/>
      <w:lvlJc w:val="left"/>
      <w:pPr>
        <w:ind w:left="2380" w:hanging="480"/>
      </w:pPr>
    </w:lvl>
    <w:lvl w:ilvl="4" w:tplc="04090017" w:tentative="1">
      <w:start w:val="1"/>
      <w:numFmt w:val="aiueoFullWidth"/>
      <w:lvlText w:val="(%5)"/>
      <w:lvlJc w:val="left"/>
      <w:pPr>
        <w:ind w:left="2860" w:hanging="480"/>
      </w:pPr>
    </w:lvl>
    <w:lvl w:ilvl="5" w:tplc="04090011" w:tentative="1">
      <w:start w:val="1"/>
      <w:numFmt w:val="decimalEnclosedCircle"/>
      <w:lvlText w:val="%6"/>
      <w:lvlJc w:val="left"/>
      <w:pPr>
        <w:ind w:left="3340" w:hanging="480"/>
      </w:pPr>
    </w:lvl>
    <w:lvl w:ilvl="6" w:tplc="0409000F" w:tentative="1">
      <w:start w:val="1"/>
      <w:numFmt w:val="decimal"/>
      <w:lvlText w:val="%7."/>
      <w:lvlJc w:val="left"/>
      <w:pPr>
        <w:ind w:left="3820" w:hanging="480"/>
      </w:pPr>
    </w:lvl>
    <w:lvl w:ilvl="7" w:tplc="04090017" w:tentative="1">
      <w:start w:val="1"/>
      <w:numFmt w:val="aiueoFullWidth"/>
      <w:lvlText w:val="(%8)"/>
      <w:lvlJc w:val="left"/>
      <w:pPr>
        <w:ind w:left="4300" w:hanging="480"/>
      </w:pPr>
    </w:lvl>
    <w:lvl w:ilvl="8" w:tplc="04090011" w:tentative="1">
      <w:start w:val="1"/>
      <w:numFmt w:val="decimalEnclosedCircle"/>
      <w:lvlText w:val="%9"/>
      <w:lvlJc w:val="left"/>
      <w:pPr>
        <w:ind w:left="4780" w:hanging="4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bordersDoNotSurroundHeader/>
  <w:bordersDoNotSurroundFooter/>
  <w:proofState w:spelling="clean" w:grammar="dirty"/>
  <w:defaultTabStop w:val="960"/>
  <w:drawingGridHorizontalSpacing w:val="229"/>
  <w:drawingGridVerticalSpacing w:val="34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72B"/>
    <w:rsid w:val="00042E6B"/>
    <w:rsid w:val="000E3507"/>
    <w:rsid w:val="00192B26"/>
    <w:rsid w:val="00197292"/>
    <w:rsid w:val="002B3E77"/>
    <w:rsid w:val="00335562"/>
    <w:rsid w:val="003364D0"/>
    <w:rsid w:val="003823A0"/>
    <w:rsid w:val="003B6253"/>
    <w:rsid w:val="003C61D9"/>
    <w:rsid w:val="005003FA"/>
    <w:rsid w:val="00501587"/>
    <w:rsid w:val="00516D1C"/>
    <w:rsid w:val="0062772B"/>
    <w:rsid w:val="0063228F"/>
    <w:rsid w:val="006924D3"/>
    <w:rsid w:val="006E0E0F"/>
    <w:rsid w:val="007159EE"/>
    <w:rsid w:val="00736010"/>
    <w:rsid w:val="00742BD2"/>
    <w:rsid w:val="00742C53"/>
    <w:rsid w:val="00790DDA"/>
    <w:rsid w:val="00795333"/>
    <w:rsid w:val="007A471A"/>
    <w:rsid w:val="007B433E"/>
    <w:rsid w:val="008676D9"/>
    <w:rsid w:val="008B4B11"/>
    <w:rsid w:val="008D73D4"/>
    <w:rsid w:val="00905B61"/>
    <w:rsid w:val="009E5E02"/>
    <w:rsid w:val="00A9314A"/>
    <w:rsid w:val="00B03AE6"/>
    <w:rsid w:val="00B2389C"/>
    <w:rsid w:val="00B57BC2"/>
    <w:rsid w:val="00BB73AE"/>
    <w:rsid w:val="00C15D7E"/>
    <w:rsid w:val="00C407E3"/>
    <w:rsid w:val="00CD7E0B"/>
    <w:rsid w:val="00D40B29"/>
    <w:rsid w:val="00D50C98"/>
    <w:rsid w:val="00D73F21"/>
    <w:rsid w:val="00DF54C2"/>
    <w:rsid w:val="00E07D8C"/>
    <w:rsid w:val="00E30621"/>
    <w:rsid w:val="00EC2829"/>
    <w:rsid w:val="00F02CF4"/>
    <w:rsid w:val="00F57008"/>
    <w:rsid w:val="00FB0FE3"/>
    <w:rsid w:val="00FC3142"/>
    <w:rsid w:val="00FF03E8"/>
    <w:rsid w:val="00FF5B8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151F9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7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772B"/>
    <w:pPr>
      <w:ind w:leftChars="400" w:left="960"/>
    </w:pPr>
  </w:style>
  <w:style w:type="paragraph" w:styleId="a4">
    <w:name w:val="No Spacing"/>
    <w:uiPriority w:val="1"/>
    <w:qFormat/>
    <w:rsid w:val="0063228F"/>
    <w:pPr>
      <w:widowControl w:val="0"/>
      <w:jc w:val="both"/>
    </w:pPr>
  </w:style>
  <w:style w:type="character" w:styleId="a5">
    <w:name w:val="Hyperlink"/>
    <w:basedOn w:val="a0"/>
    <w:uiPriority w:val="99"/>
    <w:unhideWhenUsed/>
    <w:rsid w:val="000E3507"/>
    <w:rPr>
      <w:color w:val="0000FF" w:themeColor="hyperlink"/>
      <w:u w:val="single"/>
    </w:rPr>
  </w:style>
  <w:style w:type="paragraph" w:styleId="a6">
    <w:name w:val="Balloon Text"/>
    <w:basedOn w:val="a"/>
    <w:link w:val="a7"/>
    <w:uiPriority w:val="99"/>
    <w:semiHidden/>
    <w:unhideWhenUsed/>
    <w:rsid w:val="00D50C98"/>
    <w:rPr>
      <w:rFonts w:ascii="ヒラギノ角ゴ ProN W3" w:eastAsia="ヒラギノ角ゴ ProN W3"/>
      <w:sz w:val="18"/>
      <w:szCs w:val="18"/>
    </w:rPr>
  </w:style>
  <w:style w:type="character" w:customStyle="1" w:styleId="a7">
    <w:name w:val="吹き出し (文字)"/>
    <w:basedOn w:val="a0"/>
    <w:link w:val="a6"/>
    <w:uiPriority w:val="99"/>
    <w:semiHidden/>
    <w:rsid w:val="00D50C98"/>
    <w:rPr>
      <w:rFonts w:ascii="ヒラギノ角ゴ ProN W3" w:eastAsia="ヒラギノ角ゴ ProN W3"/>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7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772B"/>
    <w:pPr>
      <w:ind w:leftChars="400" w:left="960"/>
    </w:pPr>
  </w:style>
  <w:style w:type="paragraph" w:styleId="a4">
    <w:name w:val="No Spacing"/>
    <w:uiPriority w:val="1"/>
    <w:qFormat/>
    <w:rsid w:val="0063228F"/>
    <w:pPr>
      <w:widowControl w:val="0"/>
      <w:jc w:val="both"/>
    </w:pPr>
  </w:style>
  <w:style w:type="character" w:styleId="a5">
    <w:name w:val="Hyperlink"/>
    <w:basedOn w:val="a0"/>
    <w:uiPriority w:val="99"/>
    <w:unhideWhenUsed/>
    <w:rsid w:val="000E3507"/>
    <w:rPr>
      <w:color w:val="0000FF" w:themeColor="hyperlink"/>
      <w:u w:val="single"/>
    </w:rPr>
  </w:style>
  <w:style w:type="paragraph" w:styleId="a6">
    <w:name w:val="Balloon Text"/>
    <w:basedOn w:val="a"/>
    <w:link w:val="a7"/>
    <w:uiPriority w:val="99"/>
    <w:semiHidden/>
    <w:unhideWhenUsed/>
    <w:rsid w:val="00D50C98"/>
    <w:rPr>
      <w:rFonts w:ascii="ヒラギノ角ゴ ProN W3" w:eastAsia="ヒラギノ角ゴ ProN W3"/>
      <w:sz w:val="18"/>
      <w:szCs w:val="18"/>
    </w:rPr>
  </w:style>
  <w:style w:type="character" w:customStyle="1" w:styleId="a7">
    <w:name w:val="吹き出し (文字)"/>
    <w:basedOn w:val="a0"/>
    <w:link w:val="a6"/>
    <w:uiPriority w:val="99"/>
    <w:semiHidden/>
    <w:rsid w:val="00D50C98"/>
    <w:rPr>
      <w:rFonts w:ascii="ヒラギノ角ゴ ProN W3" w:eastAsia="ヒラギノ角ゴ ProN W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2163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東北大学</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吉川 昇</dc:creator>
  <cp:lastModifiedBy>JEMEA Notebook</cp:lastModifiedBy>
  <cp:revision>3</cp:revision>
  <dcterms:created xsi:type="dcterms:W3CDTF">2019-04-05T04:37:00Z</dcterms:created>
  <dcterms:modified xsi:type="dcterms:W3CDTF">2019-04-05T04:37:00Z</dcterms:modified>
</cp:coreProperties>
</file>